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F6D3E" w14:textId="77777777" w:rsidR="00AF5B4E" w:rsidRDefault="00AF5B4E" w:rsidP="00D05D68">
      <w:pPr>
        <w:pStyle w:val="Default"/>
        <w:jc w:val="both"/>
      </w:pPr>
    </w:p>
    <w:p w14:paraId="51EED171" w14:textId="77777777" w:rsidR="00AF5B4E" w:rsidRPr="00AF5B4E" w:rsidRDefault="00AF5B4E" w:rsidP="00AF5B4E">
      <w:pPr>
        <w:pStyle w:val="Default"/>
        <w:jc w:val="center"/>
      </w:pPr>
      <w:r w:rsidRPr="00AF5B4E">
        <w:rPr>
          <w:b/>
          <w:bCs/>
        </w:rPr>
        <w:t>WESTERN STATES SEISMIC POLICY COUNCIL</w:t>
      </w:r>
    </w:p>
    <w:p w14:paraId="51E5C7DF" w14:textId="2CB160C0" w:rsidR="00AF5B4E" w:rsidRDefault="00AF5B4E" w:rsidP="00AF5B4E">
      <w:pPr>
        <w:pStyle w:val="Default"/>
        <w:jc w:val="center"/>
        <w:rPr>
          <w:b/>
          <w:bCs/>
        </w:rPr>
      </w:pPr>
      <w:r w:rsidRPr="00AF5B4E">
        <w:rPr>
          <w:b/>
          <w:bCs/>
        </w:rPr>
        <w:t xml:space="preserve">POLICY RECOMMENDATION </w:t>
      </w:r>
      <w:r>
        <w:rPr>
          <w:b/>
          <w:bCs/>
        </w:rPr>
        <w:t>1</w:t>
      </w:r>
      <w:r w:rsidR="00887BC1">
        <w:rPr>
          <w:b/>
          <w:bCs/>
        </w:rPr>
        <w:t>8</w:t>
      </w:r>
      <w:r>
        <w:rPr>
          <w:b/>
          <w:bCs/>
        </w:rPr>
        <w:t>-</w:t>
      </w:r>
      <w:r w:rsidR="00EC4E18">
        <w:rPr>
          <w:b/>
          <w:bCs/>
        </w:rPr>
        <w:t>4</w:t>
      </w:r>
    </w:p>
    <w:p w14:paraId="77319E75" w14:textId="77777777" w:rsidR="00AF5B4E" w:rsidRPr="00AF5B4E" w:rsidRDefault="00AF5B4E" w:rsidP="00AF5B4E">
      <w:pPr>
        <w:pStyle w:val="Default"/>
        <w:jc w:val="center"/>
      </w:pPr>
    </w:p>
    <w:p w14:paraId="4598F6A6" w14:textId="77777777" w:rsidR="00AF5B4E" w:rsidRDefault="00AF5B4E" w:rsidP="00AF5B4E">
      <w:pPr>
        <w:pStyle w:val="Default"/>
        <w:jc w:val="center"/>
        <w:rPr>
          <w:b/>
          <w:bCs/>
        </w:rPr>
      </w:pPr>
      <w:r w:rsidRPr="00AF5B4E">
        <w:rPr>
          <w:b/>
          <w:bCs/>
        </w:rPr>
        <w:t xml:space="preserve">Identification and Mitigation of Non-Ductile Concrete </w:t>
      </w:r>
      <w:r>
        <w:rPr>
          <w:b/>
          <w:bCs/>
        </w:rPr>
        <w:t>B</w:t>
      </w:r>
      <w:r w:rsidRPr="00AF5B4E">
        <w:rPr>
          <w:b/>
          <w:bCs/>
        </w:rPr>
        <w:t>uildings</w:t>
      </w:r>
    </w:p>
    <w:p w14:paraId="183B19CB" w14:textId="77777777" w:rsidR="00AF5B4E" w:rsidRPr="00AF5B4E" w:rsidRDefault="00AF5B4E" w:rsidP="00AF5B4E">
      <w:pPr>
        <w:pStyle w:val="Default"/>
        <w:jc w:val="center"/>
      </w:pPr>
    </w:p>
    <w:p w14:paraId="2E595245" w14:textId="77777777" w:rsidR="00AF5B4E" w:rsidRDefault="00AF5B4E" w:rsidP="00AF5B4E">
      <w:pPr>
        <w:pStyle w:val="Default"/>
        <w:rPr>
          <w:rFonts w:eastAsia="Arial Unicode MS"/>
          <w:b/>
          <w:bCs/>
          <w:sz w:val="18"/>
          <w:szCs w:val="18"/>
        </w:rPr>
      </w:pPr>
    </w:p>
    <w:p w14:paraId="33B5EC85" w14:textId="6C69AA26" w:rsidR="00AF5B4E" w:rsidRPr="00AF5B4E" w:rsidRDefault="00AF5B4E" w:rsidP="00AF5B4E">
      <w:pPr>
        <w:pStyle w:val="Default"/>
        <w:rPr>
          <w:rFonts w:eastAsia="Arial Unicode MS"/>
        </w:rPr>
      </w:pPr>
      <w:r w:rsidRPr="00AF5B4E">
        <w:rPr>
          <w:rFonts w:eastAsia="Arial Unicode MS"/>
          <w:b/>
          <w:bCs/>
        </w:rPr>
        <w:t xml:space="preserve">Policy Recommendation </w:t>
      </w:r>
      <w:r>
        <w:rPr>
          <w:rFonts w:eastAsia="Arial Unicode MS"/>
          <w:b/>
          <w:bCs/>
        </w:rPr>
        <w:t>1</w:t>
      </w:r>
      <w:r w:rsidR="00887BC1">
        <w:rPr>
          <w:rFonts w:eastAsia="Arial Unicode MS"/>
          <w:b/>
          <w:bCs/>
        </w:rPr>
        <w:t>8</w:t>
      </w:r>
      <w:r>
        <w:rPr>
          <w:rFonts w:eastAsia="Arial Unicode MS"/>
          <w:b/>
          <w:bCs/>
        </w:rPr>
        <w:t>-</w:t>
      </w:r>
      <w:r w:rsidR="00EC4E18">
        <w:rPr>
          <w:rFonts w:eastAsia="Arial Unicode MS"/>
          <w:b/>
          <w:bCs/>
        </w:rPr>
        <w:t>4</w:t>
      </w:r>
      <w:r w:rsidR="00EC4E18" w:rsidRPr="00AF5B4E">
        <w:rPr>
          <w:rFonts w:eastAsia="Arial Unicode MS"/>
          <w:b/>
          <w:bCs/>
        </w:rPr>
        <w:t xml:space="preserve"> </w:t>
      </w:r>
    </w:p>
    <w:p w14:paraId="653F80C8" w14:textId="77777777" w:rsidR="00AF5B4E" w:rsidRDefault="00AF5B4E" w:rsidP="00AF5B4E">
      <w:pPr>
        <w:pStyle w:val="Default"/>
        <w:rPr>
          <w:color w:val="auto"/>
        </w:rPr>
      </w:pPr>
    </w:p>
    <w:p w14:paraId="503C6A06" w14:textId="4E2B5E9E" w:rsidR="00AF5B4E" w:rsidRPr="007642BF" w:rsidRDefault="003F6914" w:rsidP="00D05D68">
      <w:pPr>
        <w:pStyle w:val="Default"/>
        <w:spacing w:line="360" w:lineRule="auto"/>
        <w:jc w:val="both"/>
        <w:rPr>
          <w:rFonts w:ascii="Times New Roman" w:hAnsi="Times New Roman" w:cs="Times New Roman"/>
          <w:color w:val="auto"/>
          <w:sz w:val="22"/>
          <w:szCs w:val="22"/>
        </w:rPr>
      </w:pPr>
      <w:r w:rsidRPr="00341108">
        <w:rPr>
          <w:rFonts w:ascii="Times New Roman" w:hAnsi="Times New Roman" w:cs="Times New Roman"/>
          <w:color w:val="auto"/>
          <w:sz w:val="22"/>
          <w:szCs w:val="22"/>
        </w:rPr>
        <w:t xml:space="preserve">WSSPC strongly encourages states, provinces, territories, </w:t>
      </w:r>
      <w:r w:rsidR="00147E16" w:rsidRPr="00341108">
        <w:rPr>
          <w:rFonts w:ascii="Times New Roman" w:hAnsi="Times New Roman" w:cs="Times New Roman"/>
          <w:color w:val="auto"/>
          <w:sz w:val="22"/>
          <w:szCs w:val="22"/>
        </w:rPr>
        <w:t xml:space="preserve">First Nations, </w:t>
      </w:r>
      <w:r w:rsidRPr="00341108">
        <w:rPr>
          <w:rFonts w:ascii="Times New Roman" w:hAnsi="Times New Roman" w:cs="Times New Roman"/>
          <w:color w:val="auto"/>
          <w:sz w:val="22"/>
          <w:szCs w:val="22"/>
        </w:rPr>
        <w:t>tribes, and local governments</w:t>
      </w:r>
      <w:r w:rsidR="00AF5B4E" w:rsidRPr="00341108">
        <w:rPr>
          <w:rFonts w:ascii="Times New Roman" w:hAnsi="Times New Roman" w:cs="Times New Roman"/>
          <w:color w:val="auto"/>
          <w:sz w:val="22"/>
          <w:szCs w:val="22"/>
        </w:rPr>
        <w:t xml:space="preserve"> </w:t>
      </w:r>
      <w:r w:rsidR="00AF5B4E" w:rsidRPr="007642BF">
        <w:rPr>
          <w:rFonts w:ascii="Times New Roman" w:hAnsi="Times New Roman" w:cs="Times New Roman"/>
          <w:color w:val="auto"/>
          <w:sz w:val="22"/>
          <w:szCs w:val="22"/>
        </w:rPr>
        <w:t>with</w:t>
      </w:r>
      <w:r w:rsidR="00C36A7B" w:rsidRPr="007642BF">
        <w:rPr>
          <w:rFonts w:ascii="Times New Roman" w:hAnsi="Times New Roman" w:cs="Times New Roman"/>
          <w:color w:val="auto"/>
          <w:sz w:val="22"/>
          <w:szCs w:val="22"/>
        </w:rPr>
        <w:t xml:space="preserve"> moderate and</w:t>
      </w:r>
      <w:r w:rsidR="00AF5B4E" w:rsidRPr="007642BF">
        <w:rPr>
          <w:rFonts w:ascii="Times New Roman" w:hAnsi="Times New Roman" w:cs="Times New Roman"/>
          <w:color w:val="auto"/>
          <w:sz w:val="22"/>
          <w:szCs w:val="22"/>
        </w:rPr>
        <w:t xml:space="preserve"> high seismic</w:t>
      </w:r>
      <w:r w:rsidR="001959AD">
        <w:rPr>
          <w:rFonts w:ascii="Times New Roman" w:hAnsi="Times New Roman" w:cs="Times New Roman"/>
          <w:color w:val="auto"/>
          <w:sz w:val="22"/>
          <w:szCs w:val="22"/>
        </w:rPr>
        <w:t xml:space="preserve"> hazard</w:t>
      </w:r>
      <w:r>
        <w:rPr>
          <w:rFonts w:ascii="Times New Roman" w:hAnsi="Times New Roman" w:cs="Times New Roman"/>
          <w:color w:val="auto"/>
          <w:sz w:val="22"/>
          <w:szCs w:val="22"/>
        </w:rPr>
        <w:t>s</w:t>
      </w:r>
      <w:r w:rsidR="00AF5B4E" w:rsidRPr="007642BF">
        <w:rPr>
          <w:rFonts w:ascii="Times New Roman" w:hAnsi="Times New Roman" w:cs="Times New Roman"/>
          <w:color w:val="auto"/>
          <w:sz w:val="22"/>
          <w:szCs w:val="22"/>
        </w:rPr>
        <w:t xml:space="preserve"> </w:t>
      </w:r>
      <w:r w:rsidR="00733474">
        <w:rPr>
          <w:rFonts w:ascii="Times New Roman" w:hAnsi="Times New Roman" w:cs="Times New Roman"/>
          <w:color w:val="auto"/>
          <w:sz w:val="22"/>
          <w:szCs w:val="22"/>
        </w:rPr>
        <w:t>create</w:t>
      </w:r>
      <w:r w:rsidR="00AF5B4E" w:rsidRPr="007642BF">
        <w:rPr>
          <w:rFonts w:ascii="Times New Roman" w:hAnsi="Times New Roman" w:cs="Times New Roman"/>
          <w:color w:val="auto"/>
          <w:sz w:val="22"/>
          <w:szCs w:val="22"/>
        </w:rPr>
        <w:t xml:space="preserve"> programs to identify non-ductile concrete buildings and develop plans and policies that will effectively reduce </w:t>
      </w:r>
      <w:r w:rsidR="00AF5B4E" w:rsidRPr="001959AD">
        <w:rPr>
          <w:rFonts w:ascii="Times New Roman" w:hAnsi="Times New Roman" w:cs="Times New Roman"/>
          <w:color w:val="auto"/>
          <w:sz w:val="22"/>
          <w:szCs w:val="22"/>
        </w:rPr>
        <w:t>the</w:t>
      </w:r>
      <w:r w:rsidR="00733474" w:rsidRPr="001959AD">
        <w:rPr>
          <w:rFonts w:ascii="Times New Roman" w:hAnsi="Times New Roman" w:cs="Times New Roman"/>
          <w:color w:val="auto"/>
          <w:sz w:val="22"/>
          <w:szCs w:val="22"/>
        </w:rPr>
        <w:t>se buildings’</w:t>
      </w:r>
      <w:r w:rsidR="00AF5B4E" w:rsidRPr="007642BF">
        <w:rPr>
          <w:rFonts w:ascii="Times New Roman" w:hAnsi="Times New Roman" w:cs="Times New Roman"/>
          <w:color w:val="auto"/>
          <w:sz w:val="22"/>
          <w:szCs w:val="22"/>
        </w:rPr>
        <w:t xml:space="preserve"> risks in their jurisdictions. </w:t>
      </w:r>
    </w:p>
    <w:p w14:paraId="38BC3B33" w14:textId="77777777" w:rsidR="00AF5B4E" w:rsidRDefault="00AF5B4E" w:rsidP="00AF5B4E">
      <w:pPr>
        <w:pStyle w:val="Default"/>
        <w:rPr>
          <w:b/>
          <w:bCs/>
          <w:color w:val="auto"/>
        </w:rPr>
      </w:pPr>
    </w:p>
    <w:p w14:paraId="2837F742" w14:textId="77777777" w:rsidR="001418CE" w:rsidRDefault="001418CE" w:rsidP="00AF5B4E">
      <w:pPr>
        <w:pStyle w:val="Default"/>
        <w:rPr>
          <w:color w:val="auto"/>
        </w:rPr>
      </w:pPr>
    </w:p>
    <w:p w14:paraId="06156FC1" w14:textId="77777777" w:rsidR="00AF5B4E" w:rsidRPr="00AF5B4E" w:rsidRDefault="00AF5B4E" w:rsidP="00AF5B4E">
      <w:pPr>
        <w:pStyle w:val="Default"/>
        <w:rPr>
          <w:color w:val="auto"/>
        </w:rPr>
      </w:pPr>
      <w:r w:rsidRPr="00AF5B4E">
        <w:rPr>
          <w:color w:val="auto"/>
        </w:rPr>
        <w:t xml:space="preserve"> </w:t>
      </w:r>
    </w:p>
    <w:p w14:paraId="7F6CEB3E" w14:textId="77777777" w:rsidR="00AF5B4E" w:rsidRDefault="00AF5B4E" w:rsidP="00AF5B4E">
      <w:pPr>
        <w:pStyle w:val="Default"/>
        <w:rPr>
          <w:b/>
          <w:bCs/>
          <w:color w:val="auto"/>
        </w:rPr>
      </w:pPr>
      <w:r w:rsidRPr="00AF5B4E">
        <w:rPr>
          <w:b/>
          <w:bCs/>
          <w:color w:val="auto"/>
        </w:rPr>
        <w:t xml:space="preserve">Executive Summary </w:t>
      </w:r>
    </w:p>
    <w:p w14:paraId="1089A934" w14:textId="77777777" w:rsidR="001418CE" w:rsidRPr="00AF5B4E" w:rsidRDefault="001418CE" w:rsidP="00AF5B4E">
      <w:pPr>
        <w:pStyle w:val="Default"/>
        <w:rPr>
          <w:color w:val="auto"/>
        </w:rPr>
      </w:pPr>
    </w:p>
    <w:p w14:paraId="0C2CF727" w14:textId="3F529EDE" w:rsidR="001418CE" w:rsidRPr="007642BF" w:rsidRDefault="001418CE" w:rsidP="00D05D68">
      <w:pPr>
        <w:pStyle w:val="Default"/>
        <w:spacing w:line="360" w:lineRule="auto"/>
        <w:jc w:val="both"/>
        <w:rPr>
          <w:rFonts w:ascii="Times New Roman" w:eastAsia="Arial Unicode MS" w:hAnsi="Times New Roman" w:cs="Times New Roman"/>
          <w:sz w:val="22"/>
          <w:szCs w:val="22"/>
        </w:rPr>
      </w:pPr>
      <w:r w:rsidRPr="007642BF">
        <w:rPr>
          <w:rFonts w:ascii="Times New Roman" w:eastAsia="Arial Unicode MS" w:hAnsi="Times New Roman" w:cs="Times New Roman"/>
          <w:sz w:val="22"/>
          <w:szCs w:val="22"/>
        </w:rPr>
        <w:t>Non-ductile concrete buildings represent a class of structures considered by earthquake risk managers to be particularly susceptible to significant damage and/or collapse during earthquakes</w:t>
      </w:r>
      <w:r w:rsidR="00883840">
        <w:rPr>
          <w:rFonts w:ascii="Times New Roman" w:eastAsia="Arial Unicode MS" w:hAnsi="Times New Roman" w:cs="Times New Roman"/>
          <w:sz w:val="22"/>
          <w:szCs w:val="22"/>
        </w:rPr>
        <w:t>,</w:t>
      </w:r>
      <w:r w:rsidRPr="007642BF">
        <w:rPr>
          <w:rFonts w:ascii="Times New Roman" w:eastAsia="Arial Unicode MS" w:hAnsi="Times New Roman" w:cs="Times New Roman"/>
          <w:sz w:val="22"/>
          <w:szCs w:val="22"/>
        </w:rPr>
        <w:t xml:space="preserve"> making them one of the most dangerous threats to life-safety and economic burdens for communities. </w:t>
      </w:r>
    </w:p>
    <w:p w14:paraId="59DBD1F7"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6112D9DA" w14:textId="77777777" w:rsidR="00AF5B4E" w:rsidRPr="007642BF"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WSSPC strongly encourages jurisdictions to be proactive in reducing this threat to communities through legislatively mandated programs and/or municipally adopted ordinances. </w:t>
      </w:r>
    </w:p>
    <w:p w14:paraId="2B3C7A54" w14:textId="77777777" w:rsidR="00AF5B4E" w:rsidRDefault="00AF5B4E" w:rsidP="00D05D68">
      <w:pPr>
        <w:spacing w:line="360" w:lineRule="auto"/>
        <w:jc w:val="both"/>
        <w:rPr>
          <w:rFonts w:ascii="Arial" w:hAnsi="Arial" w:cs="Arial"/>
          <w:b/>
          <w:bCs/>
          <w:sz w:val="24"/>
          <w:szCs w:val="24"/>
        </w:rPr>
      </w:pPr>
      <w:r>
        <w:rPr>
          <w:b/>
          <w:bCs/>
        </w:rPr>
        <w:br w:type="page"/>
      </w:r>
    </w:p>
    <w:p w14:paraId="4A2DC534" w14:textId="77777777" w:rsidR="00AF5B4E" w:rsidRDefault="00AF5B4E" w:rsidP="00AF5B4E">
      <w:pPr>
        <w:pStyle w:val="Default"/>
        <w:rPr>
          <w:b/>
          <w:bCs/>
          <w:color w:val="auto"/>
        </w:rPr>
      </w:pPr>
      <w:r w:rsidRPr="00AF5B4E">
        <w:rPr>
          <w:b/>
          <w:bCs/>
          <w:color w:val="auto"/>
        </w:rPr>
        <w:lastRenderedPageBreak/>
        <w:t xml:space="preserve">Background </w:t>
      </w:r>
    </w:p>
    <w:p w14:paraId="58F329D1" w14:textId="77777777" w:rsidR="001418CE" w:rsidRPr="00AF5B4E" w:rsidRDefault="001418CE" w:rsidP="00AF5B4E">
      <w:pPr>
        <w:pStyle w:val="Default"/>
        <w:rPr>
          <w:color w:val="auto"/>
        </w:rPr>
      </w:pPr>
    </w:p>
    <w:p w14:paraId="03980D2C" w14:textId="57F2AE0B" w:rsidR="00AF5B4E"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Non-ductile concrete buildings are a type of construction in which the walls and columns lack enough reinforcing steel to keep them from collapsing or being damaged beyond repair during earthquakes. These buildings can pose a great threat to life in major earthquakes because, although total collapse of these buildings is rare, just one collapse could cause hundreds of deaths. </w:t>
      </w:r>
      <w:r w:rsidR="00733474" w:rsidRPr="001959AD">
        <w:rPr>
          <w:rFonts w:ascii="Times New Roman" w:hAnsi="Times New Roman" w:cs="Times New Roman"/>
          <w:color w:val="auto"/>
          <w:sz w:val="22"/>
          <w:szCs w:val="22"/>
        </w:rPr>
        <w:t>Ancillary damage due to collapse might include damage to adjacent buildings, prolonged closure of adjacent streets due to cleanup and re-build operations, and loss of work place or residence to numerous persons.  In California, n</w:t>
      </w:r>
      <w:r w:rsidRPr="001959AD">
        <w:rPr>
          <w:rFonts w:ascii="Times New Roman" w:hAnsi="Times New Roman" w:cs="Times New Roman"/>
          <w:color w:val="auto"/>
          <w:sz w:val="22"/>
          <w:szCs w:val="22"/>
        </w:rPr>
        <w:t>on-ductile concrete buildings are generally considered to have been constructed before 1980 and include archaic construction methods dating back to the early 1900s.</w:t>
      </w:r>
      <w:r w:rsidR="00BA3798" w:rsidRPr="001959AD">
        <w:rPr>
          <w:rFonts w:ascii="Times New Roman" w:hAnsi="Times New Roman" w:cs="Times New Roman"/>
          <w:color w:val="auto"/>
          <w:sz w:val="22"/>
          <w:szCs w:val="22"/>
        </w:rPr>
        <w:t xml:space="preserve"> Low ductility buildings were constructed in Oregon until the </w:t>
      </w:r>
      <w:proofErr w:type="spellStart"/>
      <w:r w:rsidR="00BA3798" w:rsidRPr="001959AD">
        <w:rPr>
          <w:rFonts w:ascii="Times New Roman" w:hAnsi="Times New Roman" w:cs="Times New Roman"/>
          <w:color w:val="auto"/>
          <w:sz w:val="22"/>
          <w:szCs w:val="22"/>
        </w:rPr>
        <w:t>mid 1990s</w:t>
      </w:r>
      <w:proofErr w:type="spellEnd"/>
      <w:r w:rsidR="00BA3798" w:rsidRPr="001959AD">
        <w:rPr>
          <w:rFonts w:ascii="Times New Roman" w:hAnsi="Times New Roman" w:cs="Times New Roman"/>
          <w:color w:val="auto"/>
          <w:sz w:val="22"/>
          <w:szCs w:val="22"/>
        </w:rPr>
        <w:t>.</w:t>
      </w:r>
      <w:r w:rsidRPr="007642BF">
        <w:rPr>
          <w:rFonts w:ascii="Times New Roman" w:hAnsi="Times New Roman" w:cs="Times New Roman"/>
          <w:color w:val="auto"/>
          <w:sz w:val="22"/>
          <w:szCs w:val="22"/>
        </w:rPr>
        <w:t xml:space="preserve"> </w:t>
      </w:r>
    </w:p>
    <w:p w14:paraId="76CB5D63" w14:textId="77777777" w:rsidR="003F6914" w:rsidRPr="007642BF" w:rsidRDefault="003F6914" w:rsidP="00D05D68">
      <w:pPr>
        <w:pStyle w:val="Default"/>
        <w:spacing w:line="360" w:lineRule="auto"/>
        <w:jc w:val="both"/>
        <w:rPr>
          <w:rFonts w:ascii="Times New Roman" w:hAnsi="Times New Roman" w:cs="Times New Roman"/>
          <w:color w:val="auto"/>
          <w:sz w:val="22"/>
          <w:szCs w:val="22"/>
        </w:rPr>
      </w:pPr>
    </w:p>
    <w:p w14:paraId="559025F0" w14:textId="77777777" w:rsidR="003F6914" w:rsidRPr="007642BF" w:rsidRDefault="003F6914" w:rsidP="003F6914">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The 1971 San Fernando, California earthquake caused over $500 million in property damage in 1971 dollars</w:t>
      </w:r>
      <w:r>
        <w:rPr>
          <w:rFonts w:ascii="Times New Roman" w:hAnsi="Times New Roman" w:cs="Times New Roman"/>
          <w:color w:val="auto"/>
          <w:sz w:val="22"/>
          <w:szCs w:val="22"/>
        </w:rPr>
        <w:t xml:space="preserve"> (over $3 billion in 2017 dollars)</w:t>
      </w:r>
      <w:r w:rsidRPr="007642BF">
        <w:rPr>
          <w:rFonts w:ascii="Times New Roman" w:hAnsi="Times New Roman" w:cs="Times New Roman"/>
          <w:color w:val="auto"/>
          <w:sz w:val="22"/>
          <w:szCs w:val="22"/>
        </w:rPr>
        <w:t xml:space="preserve"> and 65 deaths, due mainly to the collapse of older concrete buildings. A recent initiative by the City of Los Angeles calls for the assessment of all non-ductile concrete </w:t>
      </w:r>
      <w:r w:rsidRPr="001959AD">
        <w:rPr>
          <w:rFonts w:ascii="Times New Roman" w:hAnsi="Times New Roman" w:cs="Times New Roman"/>
          <w:color w:val="auto"/>
          <w:sz w:val="22"/>
          <w:szCs w:val="22"/>
        </w:rPr>
        <w:t>buildings constructed before January 13, 1977 and mandatory retrofitting within 30 years. Santa Monica, California, currently has a non-ductile concrete building ordinance.</w:t>
      </w:r>
    </w:p>
    <w:p w14:paraId="7B3E0714"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15A29004" w14:textId="0E65513F" w:rsidR="00AF5B4E" w:rsidRPr="007642BF"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The failure of these building types in the 1971 San Fernando, California </w:t>
      </w:r>
      <w:r w:rsidR="001418CE" w:rsidRPr="007642BF">
        <w:rPr>
          <w:rFonts w:ascii="Times New Roman" w:hAnsi="Times New Roman" w:cs="Times New Roman"/>
          <w:color w:val="auto"/>
          <w:sz w:val="22"/>
          <w:szCs w:val="22"/>
        </w:rPr>
        <w:t xml:space="preserve">earthquake </w:t>
      </w:r>
      <w:r w:rsidRPr="007642BF">
        <w:rPr>
          <w:rFonts w:ascii="Times New Roman" w:hAnsi="Times New Roman" w:cs="Times New Roman"/>
          <w:color w:val="auto"/>
          <w:sz w:val="22"/>
          <w:szCs w:val="22"/>
        </w:rPr>
        <w:t>directly resulted in significant changes to the building codes and standards for concrete buildings.</w:t>
      </w:r>
      <w:r w:rsidR="00452F71" w:rsidRPr="007642BF">
        <w:rPr>
          <w:rFonts w:ascii="Times New Roman" w:hAnsi="Times New Roman" w:cs="Times New Roman"/>
          <w:color w:val="auto"/>
          <w:sz w:val="22"/>
          <w:szCs w:val="22"/>
        </w:rPr>
        <w:t xml:space="preserve"> </w:t>
      </w:r>
      <w:r w:rsidR="00C36A7B" w:rsidRPr="007642BF">
        <w:rPr>
          <w:rFonts w:ascii="Times New Roman" w:hAnsi="Times New Roman" w:cs="Times New Roman"/>
          <w:color w:val="auto"/>
          <w:sz w:val="22"/>
          <w:szCs w:val="22"/>
        </w:rPr>
        <w:t>Consequently</w:t>
      </w:r>
      <w:r w:rsidRPr="007642BF">
        <w:rPr>
          <w:rFonts w:ascii="Times New Roman" w:hAnsi="Times New Roman" w:cs="Times New Roman"/>
          <w:color w:val="auto"/>
          <w:sz w:val="22"/>
          <w:szCs w:val="22"/>
        </w:rPr>
        <w:t>, construction standards for concrete buildings since the late 1970’s ha</w:t>
      </w:r>
      <w:r w:rsidR="00277C54" w:rsidRPr="007642BF">
        <w:rPr>
          <w:rFonts w:ascii="Times New Roman" w:hAnsi="Times New Roman" w:cs="Times New Roman"/>
          <w:color w:val="auto"/>
          <w:sz w:val="22"/>
          <w:szCs w:val="22"/>
        </w:rPr>
        <w:t>ve</w:t>
      </w:r>
      <w:r w:rsidRPr="007642BF">
        <w:rPr>
          <w:rFonts w:ascii="Times New Roman" w:hAnsi="Times New Roman" w:cs="Times New Roman"/>
          <w:color w:val="auto"/>
          <w:sz w:val="22"/>
          <w:szCs w:val="22"/>
        </w:rPr>
        <w:t xml:space="preserve"> been dramatically improved helping to provide adequate collapse resistance in earthquakes.</w:t>
      </w:r>
      <w:r w:rsidR="00C36A7B" w:rsidRPr="007642BF">
        <w:rPr>
          <w:rFonts w:ascii="Times New Roman" w:hAnsi="Times New Roman" w:cs="Times New Roman"/>
          <w:color w:val="auto"/>
          <w:sz w:val="22"/>
          <w:szCs w:val="22"/>
        </w:rPr>
        <w:t xml:space="preserve">  </w:t>
      </w:r>
      <w:r w:rsidR="00452F71" w:rsidRPr="007642BF">
        <w:rPr>
          <w:rFonts w:ascii="Times New Roman" w:hAnsi="Times New Roman" w:cs="Times New Roman"/>
          <w:color w:val="auto"/>
          <w:sz w:val="22"/>
          <w:szCs w:val="22"/>
        </w:rPr>
        <w:t xml:space="preserve">   </w:t>
      </w:r>
    </w:p>
    <w:p w14:paraId="187BA5C6"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5A9358DF" w14:textId="59C2B3C2" w:rsidR="00AF5B4E" w:rsidRPr="001959AD"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Due to the high costs of retrofits and the infrequent occurrence of collapse, it is difficult </w:t>
      </w:r>
      <w:r w:rsidRPr="001959AD">
        <w:rPr>
          <w:rFonts w:ascii="Times New Roman" w:hAnsi="Times New Roman" w:cs="Times New Roman"/>
          <w:color w:val="auto"/>
          <w:sz w:val="22"/>
          <w:szCs w:val="22"/>
        </w:rPr>
        <w:t xml:space="preserve">to </w:t>
      </w:r>
      <w:r w:rsidR="00BA3798" w:rsidRPr="001959AD">
        <w:rPr>
          <w:rFonts w:ascii="Times New Roman" w:hAnsi="Times New Roman" w:cs="Times New Roman"/>
          <w:color w:val="auto"/>
          <w:sz w:val="22"/>
          <w:szCs w:val="22"/>
        </w:rPr>
        <w:t>justify the cost-effectiv</w:t>
      </w:r>
      <w:r w:rsidR="00121761" w:rsidRPr="001959AD">
        <w:rPr>
          <w:rFonts w:ascii="Times New Roman" w:hAnsi="Times New Roman" w:cs="Times New Roman"/>
          <w:color w:val="auto"/>
          <w:sz w:val="22"/>
          <w:szCs w:val="22"/>
        </w:rPr>
        <w:t>e</w:t>
      </w:r>
      <w:r w:rsidR="00BA3798" w:rsidRPr="001959AD">
        <w:rPr>
          <w:rFonts w:ascii="Times New Roman" w:hAnsi="Times New Roman" w:cs="Times New Roman"/>
          <w:color w:val="auto"/>
          <w:sz w:val="22"/>
          <w:szCs w:val="22"/>
        </w:rPr>
        <w:t xml:space="preserve">ness of retrofits unless the structure is in an area of high seismicity, where the probability of failure is much higher. </w:t>
      </w:r>
    </w:p>
    <w:p w14:paraId="61C548D6" w14:textId="77777777" w:rsidR="001418CE" w:rsidRPr="001959AD" w:rsidRDefault="001418CE" w:rsidP="00D05D68">
      <w:pPr>
        <w:pStyle w:val="Default"/>
        <w:spacing w:line="360" w:lineRule="auto"/>
        <w:jc w:val="both"/>
        <w:rPr>
          <w:rFonts w:ascii="Times New Roman" w:hAnsi="Times New Roman" w:cs="Times New Roman"/>
          <w:color w:val="auto"/>
          <w:sz w:val="22"/>
          <w:szCs w:val="22"/>
        </w:rPr>
      </w:pPr>
    </w:p>
    <w:p w14:paraId="6888342C" w14:textId="57F6CAF9" w:rsidR="00AF5B4E" w:rsidRPr="007642BF" w:rsidRDefault="00AF5B4E" w:rsidP="00D05D68">
      <w:pPr>
        <w:pStyle w:val="Default"/>
        <w:spacing w:line="360" w:lineRule="auto"/>
        <w:jc w:val="both"/>
        <w:rPr>
          <w:rFonts w:ascii="Times New Roman" w:hAnsi="Times New Roman" w:cs="Times New Roman"/>
          <w:color w:val="auto"/>
          <w:sz w:val="22"/>
          <w:szCs w:val="22"/>
        </w:rPr>
      </w:pPr>
      <w:r w:rsidRPr="001959AD">
        <w:rPr>
          <w:rFonts w:ascii="Times New Roman" w:hAnsi="Times New Roman" w:cs="Times New Roman"/>
          <w:color w:val="auto"/>
          <w:sz w:val="22"/>
          <w:szCs w:val="22"/>
        </w:rPr>
        <w:t xml:space="preserve">This building type is a noteworthy concern since many are of significant size and contain large numbers of occupants. </w:t>
      </w:r>
      <w:r w:rsidR="00624C70" w:rsidRPr="001959AD">
        <w:rPr>
          <w:rFonts w:ascii="Times New Roman" w:hAnsi="Times New Roman" w:cs="Times New Roman"/>
          <w:color w:val="auto"/>
          <w:sz w:val="22"/>
          <w:szCs w:val="22"/>
        </w:rPr>
        <w:t xml:space="preserve"> The Mexico City earthquake (1985), Northridge earthquake (1994), and the Great Hanshin (Kobe) earthquake (1995) in Japan, as well as the more recent Christchurch New Zealand earthquake (2011), and Mexico City earthquake (2017) all underscore the vulnerability of non-ductile reinforced concrete structures and the need to mitigate the life safety and infrastructure hazards they pose.</w:t>
      </w:r>
    </w:p>
    <w:p w14:paraId="4C46748B" w14:textId="77777777" w:rsidR="001418CE" w:rsidRDefault="001418CE" w:rsidP="00D05D68">
      <w:pPr>
        <w:pStyle w:val="Default"/>
        <w:spacing w:line="360" w:lineRule="auto"/>
        <w:rPr>
          <w:rFonts w:ascii="Times New Roman" w:hAnsi="Times New Roman" w:cs="Times New Roman"/>
          <w:color w:val="auto"/>
          <w:sz w:val="22"/>
          <w:szCs w:val="22"/>
        </w:rPr>
      </w:pPr>
    </w:p>
    <w:p w14:paraId="1D76FB69" w14:textId="6E0010A9" w:rsidR="00121761" w:rsidRPr="003C581C" w:rsidRDefault="00121761" w:rsidP="00D05D68">
      <w:pPr>
        <w:pStyle w:val="Default"/>
        <w:spacing w:line="360" w:lineRule="auto"/>
        <w:rPr>
          <w:b/>
          <w:color w:val="auto"/>
        </w:rPr>
      </w:pPr>
      <w:r w:rsidRPr="003C581C">
        <w:rPr>
          <w:b/>
          <w:color w:val="auto"/>
        </w:rPr>
        <w:lastRenderedPageBreak/>
        <w:t>References</w:t>
      </w:r>
    </w:p>
    <w:p w14:paraId="4036ED48" w14:textId="63B0963C" w:rsidR="00121761" w:rsidRPr="001959AD" w:rsidRDefault="00121761" w:rsidP="00D5135C">
      <w:pPr>
        <w:spacing w:after="0" w:line="360" w:lineRule="auto"/>
        <w:rPr>
          <w:rFonts w:ascii="Times New Roman" w:hAnsi="Times New Roman" w:cs="Times New Roman"/>
          <w:i/>
        </w:rPr>
      </w:pPr>
      <w:r w:rsidRPr="008C55A1">
        <w:rPr>
          <w:rFonts w:ascii="Times New Roman" w:hAnsi="Times New Roman" w:cs="Times New Roman"/>
        </w:rPr>
        <w:t>Canterbury Earthquakes Royal Commission, 2011</w:t>
      </w:r>
      <w:r>
        <w:rPr>
          <w:rFonts w:ascii="Times New Roman" w:hAnsi="Times New Roman" w:cs="Times New Roman"/>
        </w:rPr>
        <w:t xml:space="preserve">, </w:t>
      </w:r>
      <w:r w:rsidRPr="008C55A1">
        <w:rPr>
          <w:rFonts w:ascii="Times New Roman" w:hAnsi="Times New Roman" w:cs="Times New Roman"/>
        </w:rPr>
        <w:t>The Performance of Christchurch CBD Buildings, Vol</w:t>
      </w:r>
      <w:r>
        <w:rPr>
          <w:rFonts w:ascii="Times New Roman" w:hAnsi="Times New Roman" w:cs="Times New Roman"/>
        </w:rPr>
        <w:t>ume</w:t>
      </w:r>
      <w:r w:rsidRPr="008C55A1">
        <w:rPr>
          <w:rFonts w:ascii="Times New Roman" w:hAnsi="Times New Roman" w:cs="Times New Roman"/>
        </w:rPr>
        <w:t xml:space="preserve"> 2, Final Report, </w:t>
      </w:r>
      <w:r w:rsidR="00D5135C">
        <w:rPr>
          <w:rFonts w:ascii="Times New Roman" w:hAnsi="Times New Roman" w:cs="Times New Roman"/>
        </w:rPr>
        <w:t xml:space="preserve">239 p. </w:t>
      </w:r>
      <w:r w:rsidRPr="001959AD">
        <w:rPr>
          <w:rStyle w:val="Hyperlink"/>
          <w:rFonts w:ascii="Times New Roman" w:hAnsi="Times New Roman" w:cs="Times New Roman"/>
          <w:i/>
          <w:color w:val="auto"/>
          <w:u w:val="none"/>
        </w:rPr>
        <w:t>http://canterbury.royalcommission.govt.nz/vwluResources/FinalReportVol2Print/$fi</w:t>
      </w:r>
      <w:r w:rsidR="001959AD" w:rsidRPr="001959AD">
        <w:rPr>
          <w:rStyle w:val="Hyperlink"/>
          <w:rFonts w:ascii="Times New Roman" w:hAnsi="Times New Roman" w:cs="Times New Roman"/>
          <w:i/>
          <w:color w:val="auto"/>
          <w:u w:val="none"/>
        </w:rPr>
        <w:t>le/Final_Report_Volume_2_Web.pdf</w:t>
      </w:r>
    </w:p>
    <w:p w14:paraId="054A0EDD" w14:textId="3C7279F0" w:rsidR="00121761" w:rsidRPr="008C55A1" w:rsidRDefault="00121761" w:rsidP="00121761">
      <w:pPr>
        <w:pStyle w:val="yiv8857459211msonormal"/>
        <w:spacing w:line="360" w:lineRule="auto"/>
        <w:rPr>
          <w:sz w:val="22"/>
          <w:szCs w:val="22"/>
        </w:rPr>
      </w:pPr>
      <w:r w:rsidRPr="008C55A1">
        <w:rPr>
          <w:sz w:val="22"/>
          <w:szCs w:val="22"/>
        </w:rPr>
        <w:t>City of Santa Monica</w:t>
      </w:r>
      <w:r>
        <w:rPr>
          <w:sz w:val="22"/>
          <w:szCs w:val="22"/>
        </w:rPr>
        <w:t>,</w:t>
      </w:r>
      <w:r w:rsidRPr="008C55A1">
        <w:rPr>
          <w:sz w:val="22"/>
          <w:szCs w:val="22"/>
        </w:rPr>
        <w:t xml:space="preserve"> California, 2017</w:t>
      </w:r>
      <w:r>
        <w:rPr>
          <w:sz w:val="22"/>
          <w:szCs w:val="22"/>
        </w:rPr>
        <w:t xml:space="preserve">, </w:t>
      </w:r>
      <w:r w:rsidRPr="008C55A1">
        <w:rPr>
          <w:sz w:val="22"/>
          <w:szCs w:val="22"/>
        </w:rPr>
        <w:t>M</w:t>
      </w:r>
      <w:r>
        <w:rPr>
          <w:sz w:val="22"/>
          <w:szCs w:val="22"/>
        </w:rPr>
        <w:t xml:space="preserve">andatory Seismic Retrofit Requirements for Existing Non-Ductile Concrete Buildings: Santa Monica Municipal Code, Building Regulations, </w:t>
      </w:r>
      <w:r w:rsidR="00D5135C">
        <w:rPr>
          <w:sz w:val="22"/>
          <w:szCs w:val="22"/>
        </w:rPr>
        <w:t xml:space="preserve">Article 8, </w:t>
      </w:r>
      <w:r>
        <w:rPr>
          <w:sz w:val="22"/>
          <w:szCs w:val="22"/>
        </w:rPr>
        <w:t>Chapter 8.80.</w:t>
      </w:r>
      <w:r w:rsidRPr="008C55A1">
        <w:rPr>
          <w:sz w:val="22"/>
          <w:szCs w:val="22"/>
        </w:rPr>
        <w:t xml:space="preserve"> </w:t>
      </w:r>
      <w:r w:rsidRPr="001959AD">
        <w:rPr>
          <w:i/>
          <w:sz w:val="22"/>
          <w:szCs w:val="22"/>
        </w:rPr>
        <w:t>http://www.qcode.us/codes/santamonica/</w:t>
      </w:r>
    </w:p>
    <w:p w14:paraId="7897AE21" w14:textId="77777777" w:rsidR="00121761" w:rsidRPr="007642BF" w:rsidRDefault="00121761" w:rsidP="00D05D68">
      <w:pPr>
        <w:pStyle w:val="Default"/>
        <w:spacing w:line="360" w:lineRule="auto"/>
        <w:rPr>
          <w:rFonts w:ascii="Times New Roman" w:hAnsi="Times New Roman" w:cs="Times New Roman"/>
          <w:color w:val="auto"/>
          <w:sz w:val="22"/>
          <w:szCs w:val="22"/>
        </w:rPr>
      </w:pPr>
    </w:p>
    <w:p w14:paraId="3B954C0A" w14:textId="77777777" w:rsidR="008D3C60" w:rsidRDefault="008D3C60">
      <w:pPr>
        <w:rPr>
          <w:rFonts w:ascii="Arial" w:hAnsi="Arial" w:cs="Arial"/>
          <w:b/>
          <w:bCs/>
          <w:sz w:val="24"/>
          <w:szCs w:val="24"/>
        </w:rPr>
      </w:pPr>
      <w:r>
        <w:rPr>
          <w:b/>
          <w:bCs/>
        </w:rPr>
        <w:br w:type="page"/>
      </w:r>
    </w:p>
    <w:p w14:paraId="6992F7CB" w14:textId="77777777" w:rsidR="008D3C60" w:rsidRDefault="008D3C60" w:rsidP="00AF5B4E">
      <w:pPr>
        <w:pStyle w:val="Default"/>
        <w:rPr>
          <w:b/>
          <w:bCs/>
          <w:color w:val="auto"/>
        </w:rPr>
      </w:pPr>
      <w:r w:rsidRPr="00887BC1">
        <w:rPr>
          <w:b/>
          <w:bCs/>
          <w:color w:val="auto"/>
          <w:u w:val="single"/>
        </w:rPr>
        <w:lastRenderedPageBreak/>
        <w:t>Internal Section</w:t>
      </w:r>
      <w:r>
        <w:rPr>
          <w:b/>
          <w:bCs/>
          <w:color w:val="auto"/>
        </w:rPr>
        <w:t>:</w:t>
      </w:r>
    </w:p>
    <w:p w14:paraId="45F1DC4D" w14:textId="4639109F" w:rsidR="001418CE" w:rsidRDefault="00AF5B4E" w:rsidP="00AF5B4E">
      <w:pPr>
        <w:pStyle w:val="Default"/>
        <w:rPr>
          <w:b/>
          <w:bCs/>
          <w:color w:val="auto"/>
        </w:rPr>
      </w:pPr>
      <w:r w:rsidRPr="00AF5B4E">
        <w:rPr>
          <w:b/>
          <w:bCs/>
          <w:color w:val="auto"/>
        </w:rPr>
        <w:t xml:space="preserve">Facilitation and Communication </w:t>
      </w:r>
    </w:p>
    <w:p w14:paraId="6A9D4DB6" w14:textId="77777777" w:rsidR="001418CE" w:rsidRDefault="001418CE" w:rsidP="00AF5B4E">
      <w:pPr>
        <w:pStyle w:val="Default"/>
        <w:rPr>
          <w:color w:val="auto"/>
        </w:rPr>
      </w:pPr>
    </w:p>
    <w:p w14:paraId="2FBB33DB" w14:textId="77777777" w:rsidR="00AF5B4E" w:rsidRPr="007642BF" w:rsidRDefault="00AF5B4E" w:rsidP="00D05D68">
      <w:pPr>
        <w:pStyle w:val="Default"/>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In order to develop meaningful public policies for non-ductile concrete buildings, communities will need to: </w:t>
      </w:r>
    </w:p>
    <w:p w14:paraId="3BC13240" w14:textId="77777777" w:rsidR="001418CE" w:rsidRPr="007642BF" w:rsidRDefault="001418CE" w:rsidP="00D05D68">
      <w:pPr>
        <w:pStyle w:val="Default"/>
        <w:spacing w:line="360" w:lineRule="auto"/>
        <w:jc w:val="both"/>
        <w:rPr>
          <w:rFonts w:ascii="Times New Roman" w:hAnsi="Times New Roman" w:cs="Times New Roman"/>
          <w:color w:val="auto"/>
          <w:sz w:val="22"/>
          <w:szCs w:val="22"/>
        </w:rPr>
      </w:pPr>
    </w:p>
    <w:p w14:paraId="7DB184FB" w14:textId="77777777" w:rsidR="00AF5B4E" w:rsidRPr="007642BF" w:rsidRDefault="00AF5B4E" w:rsidP="00D05D68">
      <w:pPr>
        <w:pStyle w:val="Default"/>
        <w:numPr>
          <w:ilvl w:val="0"/>
          <w:numId w:val="1"/>
        </w:numPr>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Characterize the problem of non-ductile concrete buildings through inventories, analysis, and prioritization</w:t>
      </w:r>
      <w:r w:rsidR="00FE10E1" w:rsidRPr="007642BF">
        <w:rPr>
          <w:rFonts w:ascii="Times New Roman" w:hAnsi="Times New Roman" w:cs="Times New Roman"/>
          <w:color w:val="auto"/>
          <w:sz w:val="22"/>
          <w:szCs w:val="22"/>
        </w:rPr>
        <w:t>.</w:t>
      </w:r>
      <w:r w:rsidRPr="007642BF">
        <w:rPr>
          <w:rFonts w:ascii="Times New Roman" w:hAnsi="Times New Roman" w:cs="Times New Roman"/>
          <w:color w:val="auto"/>
          <w:sz w:val="22"/>
          <w:szCs w:val="22"/>
        </w:rPr>
        <w:t xml:space="preserve"> </w:t>
      </w:r>
    </w:p>
    <w:p w14:paraId="1E47992E" w14:textId="77777777" w:rsidR="001418CE" w:rsidRPr="007642BF" w:rsidRDefault="00AF5B4E" w:rsidP="00D05D68">
      <w:pPr>
        <w:pStyle w:val="Default"/>
        <w:numPr>
          <w:ilvl w:val="0"/>
          <w:numId w:val="1"/>
        </w:numPr>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Engage the community in discussions about the desire for resiliency against a likely earthquake scenario</w:t>
      </w:r>
      <w:r w:rsidR="00FE10E1" w:rsidRPr="007642BF">
        <w:rPr>
          <w:rFonts w:ascii="Times New Roman" w:hAnsi="Times New Roman" w:cs="Times New Roman"/>
          <w:color w:val="auto"/>
          <w:sz w:val="22"/>
          <w:szCs w:val="22"/>
        </w:rPr>
        <w:t>.</w:t>
      </w:r>
    </w:p>
    <w:p w14:paraId="399F4BB4" w14:textId="48E418E6" w:rsidR="00BA3798" w:rsidRPr="001959AD" w:rsidRDefault="00AF5B4E" w:rsidP="00D05D68">
      <w:pPr>
        <w:pStyle w:val="Default"/>
        <w:numPr>
          <w:ilvl w:val="0"/>
          <w:numId w:val="1"/>
        </w:numPr>
        <w:spacing w:line="360" w:lineRule="auto"/>
        <w:jc w:val="both"/>
        <w:rPr>
          <w:rFonts w:ascii="Times New Roman" w:hAnsi="Times New Roman" w:cs="Times New Roman"/>
          <w:color w:val="auto"/>
          <w:sz w:val="22"/>
          <w:szCs w:val="22"/>
        </w:rPr>
      </w:pPr>
      <w:r w:rsidRPr="007642BF">
        <w:rPr>
          <w:rFonts w:ascii="Times New Roman" w:hAnsi="Times New Roman" w:cs="Times New Roman"/>
          <w:color w:val="auto"/>
          <w:sz w:val="22"/>
          <w:szCs w:val="22"/>
        </w:rPr>
        <w:t xml:space="preserve"> </w:t>
      </w:r>
      <w:r w:rsidRPr="001959AD">
        <w:rPr>
          <w:rFonts w:ascii="Times New Roman" w:hAnsi="Times New Roman" w:cs="Times New Roman"/>
          <w:color w:val="auto"/>
          <w:sz w:val="22"/>
          <w:szCs w:val="22"/>
        </w:rPr>
        <w:t xml:space="preserve">Determine how building owners and the community can bear the costs for reducing the risks from non-ductile concrete buildings. Options include developing loss estimation scenarios, replacing buildings, retrofits, partial retrofits, disclosing risks when buildings are sold or leased, and </w:t>
      </w:r>
      <w:r w:rsidR="00BA3798" w:rsidRPr="001959AD">
        <w:rPr>
          <w:rFonts w:ascii="Times New Roman" w:hAnsi="Times New Roman" w:cs="Times New Roman"/>
          <w:color w:val="auto"/>
          <w:sz w:val="22"/>
          <w:szCs w:val="22"/>
        </w:rPr>
        <w:t>permanent signage on the structure indicating seismic risk</w:t>
      </w:r>
      <w:r w:rsidRPr="001959AD">
        <w:rPr>
          <w:rFonts w:ascii="Times New Roman" w:hAnsi="Times New Roman" w:cs="Times New Roman"/>
          <w:color w:val="auto"/>
          <w:sz w:val="22"/>
          <w:szCs w:val="22"/>
        </w:rPr>
        <w:t>.</w:t>
      </w:r>
    </w:p>
    <w:p w14:paraId="3BCC4743" w14:textId="2FA38F5B" w:rsidR="00AF5B4E" w:rsidRPr="001959AD" w:rsidRDefault="00BA3798" w:rsidP="00D05D68">
      <w:pPr>
        <w:pStyle w:val="Default"/>
        <w:numPr>
          <w:ilvl w:val="0"/>
          <w:numId w:val="1"/>
        </w:numPr>
        <w:spacing w:line="360" w:lineRule="auto"/>
        <w:jc w:val="both"/>
        <w:rPr>
          <w:rFonts w:ascii="Times New Roman" w:hAnsi="Times New Roman" w:cs="Times New Roman"/>
          <w:color w:val="auto"/>
          <w:sz w:val="22"/>
          <w:szCs w:val="22"/>
        </w:rPr>
      </w:pPr>
      <w:r w:rsidRPr="001959AD">
        <w:rPr>
          <w:rFonts w:ascii="Times New Roman" w:hAnsi="Times New Roman" w:cs="Times New Roman"/>
          <w:color w:val="auto"/>
          <w:sz w:val="22"/>
          <w:szCs w:val="22"/>
        </w:rPr>
        <w:t>Consider evaluating building risk through use of outside engineering firms with the competency to rate structures.</w:t>
      </w:r>
      <w:r w:rsidR="00AF5B4E" w:rsidRPr="001959AD">
        <w:rPr>
          <w:rFonts w:ascii="Times New Roman" w:hAnsi="Times New Roman" w:cs="Times New Roman"/>
          <w:color w:val="auto"/>
          <w:sz w:val="22"/>
          <w:szCs w:val="22"/>
        </w:rPr>
        <w:t xml:space="preserve"> </w:t>
      </w:r>
    </w:p>
    <w:p w14:paraId="26D6AF1B" w14:textId="77777777" w:rsidR="00AF5B4E" w:rsidRPr="001959AD" w:rsidRDefault="00AF5B4E" w:rsidP="00D05D68">
      <w:pPr>
        <w:pStyle w:val="Default"/>
        <w:spacing w:line="360" w:lineRule="auto"/>
        <w:jc w:val="both"/>
        <w:rPr>
          <w:rFonts w:ascii="Times New Roman" w:hAnsi="Times New Roman" w:cs="Times New Roman"/>
          <w:color w:val="auto"/>
          <w:sz w:val="22"/>
          <w:szCs w:val="22"/>
        </w:rPr>
      </w:pPr>
    </w:p>
    <w:p w14:paraId="15086984" w14:textId="719C0AE4" w:rsidR="00AF5B4E" w:rsidRPr="007642BF" w:rsidRDefault="00AF5B4E" w:rsidP="00D05D68">
      <w:pPr>
        <w:pStyle w:val="Default"/>
        <w:spacing w:line="360" w:lineRule="auto"/>
        <w:jc w:val="both"/>
        <w:rPr>
          <w:rFonts w:ascii="Times New Roman" w:hAnsi="Times New Roman" w:cs="Times New Roman"/>
          <w:color w:val="auto"/>
          <w:sz w:val="22"/>
          <w:szCs w:val="22"/>
        </w:rPr>
      </w:pPr>
      <w:r w:rsidRPr="001959AD">
        <w:rPr>
          <w:rFonts w:ascii="Times New Roman" w:hAnsi="Times New Roman" w:cs="Times New Roman"/>
          <w:color w:val="auto"/>
          <w:sz w:val="22"/>
          <w:szCs w:val="22"/>
        </w:rPr>
        <w:t>Several organizations are actively engaged in providing solutions to help communities deal with the dangers of non-ductile concrete buildings</w:t>
      </w:r>
      <w:r w:rsidR="00624C70" w:rsidRPr="001959AD">
        <w:rPr>
          <w:rFonts w:ascii="Times New Roman" w:hAnsi="Times New Roman" w:cs="Times New Roman"/>
          <w:color w:val="auto"/>
          <w:sz w:val="22"/>
          <w:szCs w:val="22"/>
        </w:rPr>
        <w:t>.  These organizations include:</w:t>
      </w:r>
    </w:p>
    <w:p w14:paraId="7EC4A419" w14:textId="77777777" w:rsidR="00D05D68" w:rsidRPr="007642BF" w:rsidRDefault="00D05D68" w:rsidP="00AF5B4E">
      <w:pPr>
        <w:pStyle w:val="Default"/>
        <w:rPr>
          <w:rFonts w:ascii="Times New Roman" w:eastAsia="Arial Unicode MS" w:hAnsi="Times New Roman" w:cs="Times New Roman"/>
          <w:color w:val="auto"/>
          <w:sz w:val="22"/>
          <w:szCs w:val="22"/>
        </w:rPr>
      </w:pPr>
    </w:p>
    <w:p w14:paraId="58D8474B" w14:textId="6AC33A60"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 xml:space="preserve">The City of Los Angeles Department of Building and Safety </w:t>
      </w:r>
      <w:r w:rsidR="00254ED7" w:rsidRPr="007642BF">
        <w:rPr>
          <w:rFonts w:ascii="Times New Roman" w:eastAsia="Arial Unicode MS" w:hAnsi="Times New Roman" w:cs="Times New Roman"/>
          <w:color w:val="auto"/>
          <w:sz w:val="22"/>
          <w:szCs w:val="22"/>
        </w:rPr>
        <w:t xml:space="preserve">– </w:t>
      </w:r>
      <w:r w:rsidR="00254ED7" w:rsidRPr="007642BF">
        <w:rPr>
          <w:rFonts w:ascii="Times New Roman" w:eastAsia="Arial Unicode MS" w:hAnsi="Times New Roman" w:cs="Times New Roman"/>
          <w:i/>
          <w:color w:val="auto"/>
          <w:sz w:val="22"/>
          <w:szCs w:val="22"/>
        </w:rPr>
        <w:t>Resilience By Design</w:t>
      </w:r>
      <w:r w:rsidR="00254ED7" w:rsidRPr="007642BF">
        <w:rPr>
          <w:rFonts w:ascii="Times New Roman" w:eastAsia="Arial Unicode MS" w:hAnsi="Times New Roman" w:cs="Times New Roman"/>
          <w:color w:val="auto"/>
          <w:sz w:val="22"/>
          <w:szCs w:val="22"/>
        </w:rPr>
        <w:t xml:space="preserve"> </w:t>
      </w:r>
      <w:r w:rsidRPr="007642BF">
        <w:rPr>
          <w:rFonts w:ascii="Times New Roman" w:eastAsia="Arial Unicode MS" w:hAnsi="Times New Roman" w:cs="Times New Roman"/>
          <w:color w:val="auto"/>
          <w:sz w:val="22"/>
          <w:szCs w:val="22"/>
        </w:rPr>
        <w:t>(</w:t>
      </w:r>
      <w:r w:rsidRPr="007642BF">
        <w:rPr>
          <w:rFonts w:ascii="Times New Roman" w:eastAsia="Arial Unicode MS" w:hAnsi="Times New Roman" w:cs="Times New Roman"/>
          <w:i/>
          <w:color w:val="auto"/>
          <w:sz w:val="22"/>
          <w:szCs w:val="22"/>
        </w:rPr>
        <w:t>http://www.lamayor.org/earthquake</w:t>
      </w:r>
      <w:r w:rsidRPr="007642BF">
        <w:rPr>
          <w:rFonts w:ascii="Times New Roman" w:eastAsia="Arial Unicode MS" w:hAnsi="Times New Roman" w:cs="Times New Roman"/>
          <w:color w:val="auto"/>
          <w:sz w:val="22"/>
          <w:szCs w:val="22"/>
        </w:rPr>
        <w:t xml:space="preserve">) </w:t>
      </w:r>
    </w:p>
    <w:p w14:paraId="7C33FDF5" w14:textId="0EBCD158"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Applied Technolog</w:t>
      </w:r>
      <w:r w:rsidR="00254ED7" w:rsidRPr="007642BF">
        <w:rPr>
          <w:rFonts w:ascii="Times New Roman" w:eastAsia="Arial Unicode MS" w:hAnsi="Times New Roman" w:cs="Times New Roman"/>
          <w:color w:val="auto"/>
          <w:sz w:val="22"/>
          <w:szCs w:val="22"/>
        </w:rPr>
        <w:t>y</w:t>
      </w:r>
      <w:r w:rsidRPr="007642BF">
        <w:rPr>
          <w:rFonts w:ascii="Times New Roman" w:eastAsia="Arial Unicode MS" w:hAnsi="Times New Roman" w:cs="Times New Roman"/>
          <w:color w:val="auto"/>
          <w:sz w:val="22"/>
          <w:szCs w:val="22"/>
        </w:rPr>
        <w:t xml:space="preserve"> Council ATC-78 Project Series – </w:t>
      </w:r>
      <w:r w:rsidRPr="007642BF">
        <w:rPr>
          <w:rFonts w:ascii="Times New Roman" w:eastAsia="Arial Unicode MS" w:hAnsi="Times New Roman" w:cs="Times New Roman"/>
          <w:i/>
          <w:iCs/>
          <w:color w:val="auto"/>
          <w:sz w:val="22"/>
          <w:szCs w:val="22"/>
        </w:rPr>
        <w:t xml:space="preserve">Identification and Mitigation of Non-Ductile Concrete Buildings </w:t>
      </w:r>
      <w:r w:rsidRPr="007642BF">
        <w:rPr>
          <w:rFonts w:ascii="Times New Roman" w:eastAsia="Arial Unicode MS" w:hAnsi="Times New Roman" w:cs="Times New Roman"/>
          <w:color w:val="auto"/>
          <w:sz w:val="22"/>
          <w:szCs w:val="22"/>
        </w:rPr>
        <w:t>(</w:t>
      </w:r>
      <w:r w:rsidRPr="007642BF">
        <w:rPr>
          <w:rFonts w:ascii="Times New Roman" w:eastAsia="Arial Unicode MS" w:hAnsi="Times New Roman" w:cs="Times New Roman"/>
          <w:i/>
          <w:color w:val="auto"/>
          <w:sz w:val="22"/>
          <w:szCs w:val="22"/>
        </w:rPr>
        <w:t>www.atcouncil.org/identification-and-mitigation-of-nonductile-concrete-buildings</w:t>
      </w:r>
      <w:r w:rsidRPr="007642BF">
        <w:rPr>
          <w:rFonts w:ascii="Times New Roman" w:eastAsia="Arial Unicode MS" w:hAnsi="Times New Roman" w:cs="Times New Roman"/>
          <w:color w:val="auto"/>
          <w:sz w:val="22"/>
          <w:szCs w:val="22"/>
        </w:rPr>
        <w:t>) Note</w:t>
      </w:r>
      <w:r w:rsidR="00D05D68" w:rsidRPr="007642BF">
        <w:rPr>
          <w:rFonts w:ascii="Times New Roman" w:eastAsia="Arial Unicode MS" w:hAnsi="Times New Roman" w:cs="Times New Roman"/>
          <w:color w:val="auto"/>
          <w:sz w:val="22"/>
          <w:szCs w:val="22"/>
        </w:rPr>
        <w:t>:</w:t>
      </w:r>
      <w:r w:rsidRPr="007642BF">
        <w:rPr>
          <w:rFonts w:ascii="Times New Roman" w:eastAsia="Arial Unicode MS" w:hAnsi="Times New Roman" w:cs="Times New Roman"/>
          <w:color w:val="auto"/>
          <w:sz w:val="22"/>
          <w:szCs w:val="22"/>
        </w:rPr>
        <w:t xml:space="preserve"> this project report </w:t>
      </w:r>
      <w:r w:rsidR="00D5135C">
        <w:rPr>
          <w:rFonts w:ascii="Times New Roman" w:eastAsia="Arial Unicode MS" w:hAnsi="Times New Roman" w:cs="Times New Roman"/>
          <w:color w:val="auto"/>
          <w:sz w:val="22"/>
          <w:szCs w:val="22"/>
        </w:rPr>
        <w:t>is in development</w:t>
      </w:r>
      <w:r w:rsidRPr="007642BF">
        <w:rPr>
          <w:rFonts w:ascii="Times New Roman" w:eastAsia="Arial Unicode MS" w:hAnsi="Times New Roman" w:cs="Times New Roman"/>
          <w:color w:val="auto"/>
          <w:sz w:val="22"/>
          <w:szCs w:val="22"/>
        </w:rPr>
        <w:t xml:space="preserve">. </w:t>
      </w:r>
    </w:p>
    <w:p w14:paraId="71A2878D" w14:textId="77777777"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 xml:space="preserve">Pacific Earthquake Engineering Research Center and the Network for Earthquake Engineering Simulation </w:t>
      </w:r>
      <w:r w:rsidRPr="007642BF">
        <w:rPr>
          <w:rFonts w:ascii="Times New Roman" w:eastAsia="Arial Unicode MS" w:hAnsi="Times New Roman" w:cs="Times New Roman"/>
          <w:i/>
          <w:iCs/>
          <w:color w:val="auto"/>
          <w:sz w:val="22"/>
          <w:szCs w:val="22"/>
        </w:rPr>
        <w:t xml:space="preserve">Mitigation of Collapse Risk in Older Concrete Buildings </w:t>
      </w:r>
      <w:r w:rsidR="00D05D68" w:rsidRPr="007642BF">
        <w:rPr>
          <w:rFonts w:ascii="Times New Roman" w:eastAsia="Arial Unicode MS" w:hAnsi="Times New Roman" w:cs="Times New Roman"/>
          <w:i/>
          <w:iCs/>
          <w:color w:val="auto"/>
          <w:sz w:val="22"/>
          <w:szCs w:val="22"/>
        </w:rPr>
        <w:t>(</w:t>
      </w:r>
      <w:r w:rsidRPr="007642BF">
        <w:rPr>
          <w:rFonts w:ascii="Times New Roman" w:eastAsia="Arial Unicode MS" w:hAnsi="Times New Roman" w:cs="Times New Roman"/>
          <w:i/>
          <w:color w:val="auto"/>
          <w:sz w:val="22"/>
          <w:szCs w:val="22"/>
        </w:rPr>
        <w:t>http://peer.berkeley.edu/grandchallenge/summary.html</w:t>
      </w:r>
      <w:r w:rsidRPr="007642BF">
        <w:rPr>
          <w:rFonts w:ascii="Times New Roman" w:eastAsia="Arial Unicode MS" w:hAnsi="Times New Roman" w:cs="Times New Roman"/>
          <w:color w:val="auto"/>
          <w:sz w:val="22"/>
          <w:szCs w:val="22"/>
        </w:rPr>
        <w:t xml:space="preserve">) </w:t>
      </w:r>
    </w:p>
    <w:p w14:paraId="03372DA1" w14:textId="77777777"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 xml:space="preserve">The Earthquake Engineering Research Institute </w:t>
      </w:r>
      <w:r w:rsidRPr="007642BF">
        <w:rPr>
          <w:rFonts w:ascii="Times New Roman" w:eastAsia="Arial Unicode MS" w:hAnsi="Times New Roman" w:cs="Times New Roman"/>
          <w:i/>
          <w:iCs/>
          <w:color w:val="auto"/>
          <w:sz w:val="22"/>
          <w:szCs w:val="22"/>
        </w:rPr>
        <w:t xml:space="preserve">Concrete Coalition </w:t>
      </w:r>
      <w:r w:rsidRPr="007642BF">
        <w:rPr>
          <w:rFonts w:ascii="Times New Roman" w:eastAsia="Arial Unicode MS" w:hAnsi="Times New Roman" w:cs="Times New Roman"/>
          <w:color w:val="auto"/>
          <w:sz w:val="22"/>
          <w:szCs w:val="22"/>
        </w:rPr>
        <w:t>(</w:t>
      </w:r>
      <w:r w:rsidRPr="007642BF">
        <w:rPr>
          <w:rFonts w:ascii="Times New Roman" w:eastAsia="Arial Unicode MS" w:hAnsi="Times New Roman" w:cs="Times New Roman"/>
          <w:i/>
          <w:color w:val="auto"/>
          <w:sz w:val="22"/>
          <w:szCs w:val="22"/>
        </w:rPr>
        <w:t>http://www.concretecoalition.org</w:t>
      </w:r>
      <w:r w:rsidRPr="007642BF">
        <w:rPr>
          <w:rFonts w:ascii="Times New Roman" w:eastAsia="Arial Unicode MS" w:hAnsi="Times New Roman" w:cs="Times New Roman"/>
          <w:color w:val="auto"/>
          <w:sz w:val="22"/>
          <w:szCs w:val="22"/>
        </w:rPr>
        <w:t xml:space="preserve">) </w:t>
      </w:r>
    </w:p>
    <w:p w14:paraId="76DE2146" w14:textId="77777777"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 xml:space="preserve">The International Code Council as published in its </w:t>
      </w:r>
      <w:r w:rsidRPr="007642BF">
        <w:rPr>
          <w:rFonts w:ascii="Times New Roman" w:eastAsia="Arial Unicode MS" w:hAnsi="Times New Roman" w:cs="Times New Roman"/>
          <w:i/>
          <w:color w:val="auto"/>
          <w:sz w:val="22"/>
          <w:szCs w:val="22"/>
        </w:rPr>
        <w:t>International Existing Building Code</w:t>
      </w:r>
      <w:r w:rsidRPr="007642BF">
        <w:rPr>
          <w:rFonts w:ascii="Times New Roman" w:eastAsia="Arial Unicode MS" w:hAnsi="Times New Roman" w:cs="Times New Roman"/>
          <w:color w:val="auto"/>
          <w:sz w:val="22"/>
          <w:szCs w:val="22"/>
        </w:rPr>
        <w:t xml:space="preserve"> (</w:t>
      </w:r>
      <w:r w:rsidRPr="007642BF">
        <w:rPr>
          <w:rFonts w:ascii="Times New Roman" w:eastAsia="Arial Unicode MS" w:hAnsi="Times New Roman" w:cs="Times New Roman"/>
          <w:i/>
          <w:color w:val="auto"/>
          <w:sz w:val="22"/>
          <w:szCs w:val="22"/>
        </w:rPr>
        <w:t>www.iccsafe.org</w:t>
      </w:r>
      <w:r w:rsidRPr="007642BF">
        <w:rPr>
          <w:rFonts w:ascii="Times New Roman" w:eastAsia="Arial Unicode MS" w:hAnsi="Times New Roman" w:cs="Times New Roman"/>
          <w:color w:val="auto"/>
          <w:sz w:val="22"/>
          <w:szCs w:val="22"/>
        </w:rPr>
        <w:t xml:space="preserve">) </w:t>
      </w:r>
    </w:p>
    <w:p w14:paraId="42AF6594" w14:textId="77777777" w:rsidR="00AF5B4E" w:rsidRPr="007642BF" w:rsidRDefault="00AF5B4E" w:rsidP="00D05D68">
      <w:pPr>
        <w:pStyle w:val="Default"/>
        <w:numPr>
          <w:ilvl w:val="0"/>
          <w:numId w:val="2"/>
        </w:numPr>
        <w:spacing w:after="64" w:line="360" w:lineRule="auto"/>
        <w:rPr>
          <w:rFonts w:ascii="Times New Roman" w:eastAsia="Arial Unicode MS" w:hAnsi="Times New Roman" w:cs="Times New Roman"/>
          <w:color w:val="auto"/>
          <w:sz w:val="22"/>
          <w:szCs w:val="22"/>
        </w:rPr>
      </w:pPr>
      <w:r w:rsidRPr="007642BF">
        <w:rPr>
          <w:rFonts w:ascii="Times New Roman" w:eastAsia="Arial Unicode MS" w:hAnsi="Times New Roman" w:cs="Times New Roman"/>
          <w:color w:val="auto"/>
          <w:sz w:val="22"/>
          <w:szCs w:val="22"/>
        </w:rPr>
        <w:t xml:space="preserve">The American Society of Civil Engineers as published in its national standard </w:t>
      </w:r>
      <w:r w:rsidRPr="007642BF">
        <w:rPr>
          <w:rFonts w:ascii="Times New Roman" w:eastAsia="Arial Unicode MS" w:hAnsi="Times New Roman" w:cs="Times New Roman"/>
          <w:i/>
          <w:iCs/>
          <w:color w:val="auto"/>
          <w:sz w:val="22"/>
          <w:szCs w:val="22"/>
        </w:rPr>
        <w:t xml:space="preserve">Seismic Evaluation and Retrofit of Existing Buildings, </w:t>
      </w:r>
      <w:r w:rsidRPr="007642BF">
        <w:rPr>
          <w:rFonts w:ascii="Times New Roman" w:eastAsia="Arial Unicode MS" w:hAnsi="Times New Roman" w:cs="Times New Roman"/>
          <w:color w:val="auto"/>
          <w:sz w:val="22"/>
          <w:szCs w:val="22"/>
        </w:rPr>
        <w:t>ASCE 41. (</w:t>
      </w:r>
      <w:r w:rsidRPr="007642BF">
        <w:rPr>
          <w:rFonts w:ascii="Times New Roman" w:eastAsia="Arial Unicode MS" w:hAnsi="Times New Roman" w:cs="Times New Roman"/>
          <w:i/>
          <w:color w:val="auto"/>
          <w:sz w:val="22"/>
          <w:szCs w:val="22"/>
        </w:rPr>
        <w:t>www.asce.org</w:t>
      </w:r>
      <w:r w:rsidRPr="007642BF">
        <w:rPr>
          <w:rFonts w:ascii="Times New Roman" w:eastAsia="Arial Unicode MS" w:hAnsi="Times New Roman" w:cs="Times New Roman"/>
          <w:color w:val="auto"/>
          <w:sz w:val="22"/>
          <w:szCs w:val="22"/>
        </w:rPr>
        <w:t xml:space="preserve">) </w:t>
      </w:r>
    </w:p>
    <w:p w14:paraId="30BF6B07" w14:textId="7CB7D8AF" w:rsidR="00BA3798" w:rsidRPr="00BA3798" w:rsidRDefault="00AF5B4E" w:rsidP="00D05D68">
      <w:pPr>
        <w:pStyle w:val="Default"/>
        <w:numPr>
          <w:ilvl w:val="0"/>
          <w:numId w:val="2"/>
        </w:numPr>
        <w:spacing w:after="64" w:line="360" w:lineRule="auto"/>
        <w:rPr>
          <w:rFonts w:ascii="Times New Roman" w:eastAsia="Arial Unicode MS" w:hAnsi="Times New Roman" w:cs="Times New Roman"/>
          <w:i/>
          <w:iCs/>
          <w:color w:val="auto"/>
          <w:sz w:val="22"/>
          <w:szCs w:val="22"/>
        </w:rPr>
      </w:pPr>
      <w:r w:rsidRPr="007642BF">
        <w:rPr>
          <w:rFonts w:ascii="Times New Roman" w:eastAsia="Arial Unicode MS" w:hAnsi="Times New Roman" w:cs="Times New Roman"/>
          <w:color w:val="auto"/>
          <w:sz w:val="22"/>
          <w:szCs w:val="22"/>
        </w:rPr>
        <w:lastRenderedPageBreak/>
        <w:t xml:space="preserve">California Seismic Safety Commission </w:t>
      </w:r>
      <w:r w:rsidRPr="007642BF">
        <w:rPr>
          <w:rFonts w:ascii="Times New Roman" w:eastAsia="Arial Unicode MS" w:hAnsi="Times New Roman" w:cs="Times New Roman"/>
          <w:i/>
          <w:iCs/>
          <w:color w:val="auto"/>
          <w:sz w:val="22"/>
          <w:szCs w:val="22"/>
        </w:rPr>
        <w:t>Commercial Property Owners</w:t>
      </w:r>
      <w:r w:rsidRPr="007642BF">
        <w:rPr>
          <w:rFonts w:ascii="Times New Roman" w:eastAsia="Arial Unicode MS" w:hAnsi="Times New Roman" w:cs="Times New Roman"/>
          <w:color w:val="auto"/>
          <w:sz w:val="22"/>
          <w:szCs w:val="22"/>
        </w:rPr>
        <w:t xml:space="preserve">’ </w:t>
      </w:r>
      <w:r w:rsidRPr="007642BF">
        <w:rPr>
          <w:rFonts w:ascii="Times New Roman" w:eastAsia="Arial Unicode MS" w:hAnsi="Times New Roman" w:cs="Times New Roman"/>
          <w:i/>
          <w:iCs/>
          <w:color w:val="auto"/>
          <w:sz w:val="22"/>
          <w:szCs w:val="22"/>
        </w:rPr>
        <w:t>Guide to Earthquake Safety (</w:t>
      </w:r>
      <w:r w:rsidR="00BA3798" w:rsidRPr="001959AD">
        <w:rPr>
          <w:rFonts w:ascii="Times New Roman" w:eastAsia="Arial Unicode MS" w:hAnsi="Times New Roman" w:cs="Times New Roman"/>
          <w:i/>
          <w:iCs/>
          <w:sz w:val="22"/>
          <w:szCs w:val="22"/>
        </w:rPr>
        <w:t>http://www.seismic.ca.gov/pub/CSSC_2006-02_COG.pdf</w:t>
      </w:r>
      <w:r w:rsidR="001959AD">
        <w:rPr>
          <w:rFonts w:ascii="Times New Roman" w:eastAsia="Arial Unicode MS" w:hAnsi="Times New Roman" w:cs="Times New Roman"/>
          <w:i/>
          <w:iCs/>
          <w:color w:val="auto"/>
          <w:sz w:val="22"/>
          <w:szCs w:val="22"/>
        </w:rPr>
        <w:t>)</w:t>
      </w:r>
    </w:p>
    <w:p w14:paraId="602E8CF5" w14:textId="21B2C7E0" w:rsidR="00AF5B4E" w:rsidRPr="001959AD" w:rsidRDefault="00BA3798" w:rsidP="00D5135C">
      <w:pPr>
        <w:pStyle w:val="Default"/>
        <w:numPr>
          <w:ilvl w:val="0"/>
          <w:numId w:val="2"/>
        </w:numPr>
        <w:spacing w:after="64" w:line="360" w:lineRule="auto"/>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 xml:space="preserve">California Seismic Safety Commission </w:t>
      </w:r>
      <w:r>
        <w:rPr>
          <w:rFonts w:ascii="Times New Roman" w:eastAsia="Arial Unicode MS" w:hAnsi="Times New Roman" w:cs="Times New Roman"/>
          <w:i/>
          <w:color w:val="auto"/>
          <w:sz w:val="22"/>
          <w:szCs w:val="22"/>
        </w:rPr>
        <w:t>Guide to Identify and Manage Seismic Risk of Buildings for Local Government.</w:t>
      </w:r>
      <w:r w:rsidR="00AF5B4E" w:rsidRPr="007642BF">
        <w:rPr>
          <w:rFonts w:ascii="Times New Roman" w:eastAsia="Arial Unicode MS" w:hAnsi="Times New Roman" w:cs="Times New Roman"/>
          <w:i/>
          <w:iCs/>
          <w:color w:val="auto"/>
          <w:sz w:val="22"/>
          <w:szCs w:val="22"/>
        </w:rPr>
        <w:t xml:space="preserve"> </w:t>
      </w:r>
      <w:r w:rsidR="00D5135C" w:rsidRPr="001959AD">
        <w:rPr>
          <w:rFonts w:ascii="Times New Roman" w:eastAsia="Arial Unicode MS" w:hAnsi="Times New Roman" w:cs="Times New Roman"/>
          <w:i/>
          <w:iCs/>
          <w:color w:val="auto"/>
          <w:sz w:val="22"/>
          <w:szCs w:val="22"/>
        </w:rPr>
        <w:t>(http://www.seismic.ca.gov/pub/CSSC_Seismic_Risk_Bldg_Guide_Exec_Summ_Final_Mar_9_2017.pdf)</w:t>
      </w:r>
    </w:p>
    <w:p w14:paraId="74E28E1C" w14:textId="77777777" w:rsidR="00AF5B4E" w:rsidRPr="001959AD" w:rsidRDefault="00AF5B4E" w:rsidP="00D05D68">
      <w:pPr>
        <w:pStyle w:val="Default"/>
        <w:spacing w:line="360" w:lineRule="auto"/>
        <w:rPr>
          <w:rFonts w:ascii="Times New Roman" w:eastAsia="Arial Unicode MS" w:hAnsi="Times New Roman" w:cs="Times New Roman"/>
          <w:color w:val="auto"/>
          <w:sz w:val="22"/>
          <w:szCs w:val="22"/>
        </w:rPr>
      </w:pPr>
    </w:p>
    <w:p w14:paraId="3272B2B9" w14:textId="0A5AB6C8" w:rsidR="00AF5B4E" w:rsidRPr="001959AD" w:rsidRDefault="00AF5B4E" w:rsidP="00D05D68">
      <w:pPr>
        <w:pStyle w:val="Default"/>
        <w:spacing w:line="360" w:lineRule="auto"/>
        <w:jc w:val="both"/>
        <w:rPr>
          <w:rFonts w:ascii="Times New Roman" w:eastAsia="Arial Unicode MS" w:hAnsi="Times New Roman" w:cs="Times New Roman"/>
          <w:color w:val="auto"/>
          <w:sz w:val="22"/>
          <w:szCs w:val="22"/>
        </w:rPr>
      </w:pPr>
      <w:r w:rsidRPr="001959AD">
        <w:rPr>
          <w:rFonts w:ascii="Times New Roman" w:eastAsia="Arial Unicode MS" w:hAnsi="Times New Roman" w:cs="Times New Roman"/>
          <w:color w:val="auto"/>
          <w:sz w:val="22"/>
          <w:szCs w:val="22"/>
        </w:rPr>
        <w:t xml:space="preserve">WSSPC encourages states, provinces, and territories and communities to use all available resources to </w:t>
      </w:r>
      <w:r w:rsidR="00BA3798" w:rsidRPr="001959AD">
        <w:rPr>
          <w:rFonts w:ascii="Times New Roman" w:eastAsia="Arial Unicode MS" w:hAnsi="Times New Roman" w:cs="Times New Roman"/>
          <w:color w:val="auto"/>
          <w:sz w:val="22"/>
          <w:szCs w:val="22"/>
        </w:rPr>
        <w:t xml:space="preserve">improve the resiliency and </w:t>
      </w:r>
      <w:r w:rsidRPr="001959AD">
        <w:rPr>
          <w:rFonts w:ascii="Times New Roman" w:eastAsia="Arial Unicode MS" w:hAnsi="Times New Roman" w:cs="Times New Roman"/>
          <w:color w:val="auto"/>
          <w:sz w:val="22"/>
          <w:szCs w:val="22"/>
        </w:rPr>
        <w:t xml:space="preserve">reduce the risks </w:t>
      </w:r>
      <w:r w:rsidR="00BA3798" w:rsidRPr="001959AD">
        <w:rPr>
          <w:rFonts w:ascii="Times New Roman" w:eastAsia="Arial Unicode MS" w:hAnsi="Times New Roman" w:cs="Times New Roman"/>
          <w:color w:val="auto"/>
          <w:sz w:val="22"/>
          <w:szCs w:val="22"/>
        </w:rPr>
        <w:t xml:space="preserve">from </w:t>
      </w:r>
      <w:r w:rsidRPr="001959AD">
        <w:rPr>
          <w:rFonts w:ascii="Times New Roman" w:eastAsia="Arial Unicode MS" w:hAnsi="Times New Roman" w:cs="Times New Roman"/>
          <w:color w:val="auto"/>
          <w:sz w:val="22"/>
          <w:szCs w:val="22"/>
        </w:rPr>
        <w:t xml:space="preserve">non-ductile concrete buildings in their jurisdictions. </w:t>
      </w:r>
    </w:p>
    <w:p w14:paraId="753F2212" w14:textId="77777777" w:rsidR="001418CE" w:rsidRPr="001959AD" w:rsidRDefault="001418CE" w:rsidP="00D05D68">
      <w:pPr>
        <w:pStyle w:val="Default"/>
        <w:spacing w:line="360" w:lineRule="auto"/>
        <w:jc w:val="both"/>
        <w:rPr>
          <w:rFonts w:ascii="Times New Roman" w:eastAsia="Arial Unicode MS" w:hAnsi="Times New Roman" w:cs="Times New Roman"/>
          <w:b/>
          <w:bCs/>
          <w:color w:val="auto"/>
          <w:sz w:val="22"/>
          <w:szCs w:val="22"/>
        </w:rPr>
      </w:pPr>
    </w:p>
    <w:p w14:paraId="120AF597" w14:textId="70DF6133" w:rsidR="00AF5B4E" w:rsidRPr="001959AD" w:rsidRDefault="008D3C60" w:rsidP="00AF5B4E">
      <w:pPr>
        <w:pStyle w:val="Default"/>
        <w:rPr>
          <w:rFonts w:eastAsia="Arial Unicode MS"/>
          <w:b/>
          <w:bCs/>
          <w:color w:val="auto"/>
        </w:rPr>
      </w:pPr>
      <w:r w:rsidRPr="001959AD">
        <w:rPr>
          <w:rFonts w:eastAsia="Arial Unicode MS"/>
          <w:b/>
          <w:bCs/>
          <w:color w:val="auto"/>
        </w:rPr>
        <w:t xml:space="preserve">Assessment </w:t>
      </w:r>
    </w:p>
    <w:p w14:paraId="497C6ECE" w14:textId="77777777" w:rsidR="001418CE" w:rsidRPr="001959AD" w:rsidRDefault="001418CE" w:rsidP="00AF5B4E">
      <w:pPr>
        <w:pStyle w:val="Default"/>
        <w:rPr>
          <w:rFonts w:ascii="Times New Roman" w:eastAsia="Arial Unicode MS" w:hAnsi="Times New Roman" w:cs="Times New Roman"/>
          <w:color w:val="auto"/>
          <w:sz w:val="22"/>
          <w:szCs w:val="22"/>
        </w:rPr>
      </w:pPr>
    </w:p>
    <w:p w14:paraId="45B3C394" w14:textId="5522C423" w:rsidR="00AF5B4E" w:rsidRPr="007642BF" w:rsidRDefault="00AF5B4E" w:rsidP="00D05D68">
      <w:pPr>
        <w:pStyle w:val="Default"/>
        <w:spacing w:line="360" w:lineRule="auto"/>
        <w:jc w:val="both"/>
        <w:rPr>
          <w:rFonts w:ascii="Times New Roman" w:eastAsia="Arial Unicode MS" w:hAnsi="Times New Roman" w:cs="Times New Roman"/>
          <w:color w:val="auto"/>
          <w:sz w:val="22"/>
          <w:szCs w:val="22"/>
        </w:rPr>
      </w:pPr>
      <w:r w:rsidRPr="001959AD">
        <w:rPr>
          <w:rFonts w:ascii="Times New Roman" w:eastAsia="Arial Unicode MS" w:hAnsi="Times New Roman" w:cs="Times New Roman"/>
          <w:color w:val="auto"/>
          <w:sz w:val="22"/>
          <w:szCs w:val="22"/>
        </w:rPr>
        <w:t xml:space="preserve">Non-ductile concrete buildings are significant liabilities in our communities. Actively measuring </w:t>
      </w:r>
      <w:r w:rsidR="00624C70" w:rsidRPr="001959AD">
        <w:rPr>
          <w:rFonts w:ascii="Times New Roman" w:eastAsia="Arial Unicode MS" w:hAnsi="Times New Roman" w:cs="Times New Roman"/>
          <w:color w:val="auto"/>
          <w:sz w:val="22"/>
          <w:szCs w:val="22"/>
        </w:rPr>
        <w:t xml:space="preserve">or estimating </w:t>
      </w:r>
      <w:r w:rsidRPr="001959AD">
        <w:rPr>
          <w:rFonts w:ascii="Times New Roman" w:eastAsia="Arial Unicode MS" w:hAnsi="Times New Roman" w:cs="Times New Roman"/>
          <w:color w:val="auto"/>
          <w:sz w:val="22"/>
          <w:szCs w:val="22"/>
        </w:rPr>
        <w:t xml:space="preserve">their </w:t>
      </w:r>
      <w:r w:rsidR="00624C70" w:rsidRPr="001959AD">
        <w:rPr>
          <w:rFonts w:ascii="Times New Roman" w:eastAsia="Arial Unicode MS" w:hAnsi="Times New Roman" w:cs="Times New Roman"/>
          <w:color w:val="auto"/>
          <w:sz w:val="22"/>
          <w:szCs w:val="22"/>
        </w:rPr>
        <w:t xml:space="preserve">potential hazard </w:t>
      </w:r>
      <w:r w:rsidRPr="001959AD">
        <w:rPr>
          <w:rFonts w:ascii="Times New Roman" w:eastAsia="Arial Unicode MS" w:hAnsi="Times New Roman" w:cs="Times New Roman"/>
          <w:color w:val="auto"/>
          <w:sz w:val="22"/>
          <w:szCs w:val="22"/>
        </w:rPr>
        <w:t xml:space="preserve">on life-safety and </w:t>
      </w:r>
      <w:r w:rsidR="00624C70" w:rsidRPr="001959AD">
        <w:rPr>
          <w:rFonts w:ascii="Times New Roman" w:eastAsia="Arial Unicode MS" w:hAnsi="Times New Roman" w:cs="Times New Roman"/>
          <w:color w:val="auto"/>
          <w:sz w:val="22"/>
          <w:szCs w:val="22"/>
        </w:rPr>
        <w:t xml:space="preserve">how they might affect </w:t>
      </w:r>
      <w:r w:rsidRPr="001959AD">
        <w:rPr>
          <w:rFonts w:ascii="Times New Roman" w:eastAsia="Arial Unicode MS" w:hAnsi="Times New Roman" w:cs="Times New Roman"/>
          <w:color w:val="auto"/>
          <w:sz w:val="22"/>
          <w:szCs w:val="22"/>
        </w:rPr>
        <w:t>post-earthquake recovery strategies will serve our communities well.</w:t>
      </w:r>
      <w:r w:rsidRPr="007642BF">
        <w:rPr>
          <w:rFonts w:ascii="Times New Roman" w:eastAsia="Arial Unicode MS" w:hAnsi="Times New Roman" w:cs="Times New Roman"/>
          <w:color w:val="auto"/>
          <w:sz w:val="22"/>
          <w:szCs w:val="22"/>
        </w:rPr>
        <w:t xml:space="preserve"> </w:t>
      </w:r>
    </w:p>
    <w:p w14:paraId="1C62F071" w14:textId="77777777" w:rsidR="00637086" w:rsidRPr="007642BF" w:rsidRDefault="00637086" w:rsidP="00D05D68">
      <w:pPr>
        <w:pStyle w:val="Default"/>
        <w:spacing w:line="360" w:lineRule="auto"/>
        <w:jc w:val="both"/>
        <w:rPr>
          <w:rFonts w:ascii="Times New Roman" w:eastAsia="Arial Unicode MS" w:hAnsi="Times New Roman" w:cs="Times New Roman"/>
          <w:color w:val="auto"/>
          <w:sz w:val="22"/>
          <w:szCs w:val="22"/>
        </w:rPr>
      </w:pPr>
    </w:p>
    <w:p w14:paraId="1AAED334" w14:textId="77777777" w:rsidR="00884BFD" w:rsidRPr="007642BF" w:rsidRDefault="00AF5B4E" w:rsidP="00D05D68">
      <w:pPr>
        <w:spacing w:line="360" w:lineRule="auto"/>
        <w:jc w:val="both"/>
        <w:rPr>
          <w:rFonts w:ascii="Times New Roman" w:eastAsia="Arial Unicode MS" w:hAnsi="Times New Roman" w:cs="Times New Roman"/>
        </w:rPr>
      </w:pPr>
      <w:r w:rsidRPr="007642BF">
        <w:rPr>
          <w:rFonts w:ascii="Times New Roman" w:eastAsia="Arial Unicode MS" w:hAnsi="Times New Roman" w:cs="Times New Roman"/>
        </w:rPr>
        <w:t>This policy will become effective when urban areas adopt pro-active stances regarding the reduction of risks from non-ductile concrete buildings.</w:t>
      </w:r>
    </w:p>
    <w:p w14:paraId="44A0E181" w14:textId="77777777" w:rsidR="008D3C60" w:rsidRPr="007642BF" w:rsidRDefault="008D3C60" w:rsidP="00D05D68">
      <w:pPr>
        <w:spacing w:line="360" w:lineRule="auto"/>
        <w:jc w:val="both"/>
        <w:rPr>
          <w:rFonts w:ascii="Times New Roman" w:eastAsia="Arial Unicode MS" w:hAnsi="Times New Roman" w:cs="Times New Roman"/>
        </w:rPr>
      </w:pPr>
    </w:p>
    <w:p w14:paraId="6AF7F4FE" w14:textId="457E9A07" w:rsidR="008D3C60" w:rsidRPr="007642BF" w:rsidRDefault="008D3C60" w:rsidP="00D05D68">
      <w:pPr>
        <w:spacing w:line="360" w:lineRule="auto"/>
        <w:jc w:val="both"/>
        <w:rPr>
          <w:rFonts w:ascii="Arial" w:hAnsi="Arial" w:cs="Arial"/>
          <w:b/>
          <w:sz w:val="24"/>
          <w:szCs w:val="24"/>
        </w:rPr>
      </w:pPr>
      <w:r w:rsidRPr="007642BF">
        <w:rPr>
          <w:rFonts w:ascii="Arial" w:eastAsia="Arial Unicode MS" w:hAnsi="Arial" w:cs="Arial"/>
          <w:b/>
          <w:sz w:val="24"/>
          <w:szCs w:val="24"/>
        </w:rPr>
        <w:t>History</w:t>
      </w:r>
    </w:p>
    <w:p w14:paraId="24E7CBCC" w14:textId="35287714" w:rsidR="008D3C60" w:rsidRDefault="00254ED7" w:rsidP="00D05D68">
      <w:pPr>
        <w:spacing w:line="360" w:lineRule="auto"/>
        <w:jc w:val="both"/>
        <w:rPr>
          <w:rFonts w:ascii="Times New Roman" w:hAnsi="Times New Roman" w:cs="Times New Roman"/>
        </w:rPr>
      </w:pPr>
      <w:r w:rsidRPr="007642BF">
        <w:rPr>
          <w:rFonts w:ascii="Times New Roman" w:hAnsi="Times New Roman" w:cs="Times New Roman"/>
        </w:rPr>
        <w:t>WSSPC Policy Recommendation 1</w:t>
      </w:r>
      <w:r w:rsidR="003C581C">
        <w:rPr>
          <w:rFonts w:ascii="Times New Roman" w:hAnsi="Times New Roman" w:cs="Times New Roman"/>
        </w:rPr>
        <w:t>8</w:t>
      </w:r>
      <w:r w:rsidRPr="007642BF">
        <w:rPr>
          <w:rFonts w:ascii="Times New Roman" w:hAnsi="Times New Roman" w:cs="Times New Roman"/>
        </w:rPr>
        <w:t xml:space="preserve">-4 was first adopted </w:t>
      </w:r>
      <w:r w:rsidR="003C581C">
        <w:rPr>
          <w:rFonts w:ascii="Times New Roman" w:hAnsi="Times New Roman" w:cs="Times New Roman"/>
        </w:rPr>
        <w:t xml:space="preserve">as Policy Recommendation 15-4 </w:t>
      </w:r>
      <w:r w:rsidRPr="007642BF">
        <w:rPr>
          <w:rFonts w:ascii="Times New Roman" w:hAnsi="Times New Roman" w:cs="Times New Roman"/>
        </w:rPr>
        <w:t xml:space="preserve">by unanimous </w:t>
      </w:r>
      <w:r w:rsidR="00151EB5">
        <w:rPr>
          <w:rFonts w:ascii="Times New Roman" w:hAnsi="Times New Roman" w:cs="Times New Roman"/>
        </w:rPr>
        <w:t xml:space="preserve">voice </w:t>
      </w:r>
      <w:r w:rsidRPr="007642BF">
        <w:rPr>
          <w:rFonts w:ascii="Times New Roman" w:hAnsi="Times New Roman" w:cs="Times New Roman"/>
        </w:rPr>
        <w:t>vote of the WSSPC members at the Annual Business Meeting April 24, 2015</w:t>
      </w:r>
      <w:r w:rsidR="00887BC1" w:rsidRPr="007642BF">
        <w:rPr>
          <w:rFonts w:ascii="Times New Roman" w:hAnsi="Times New Roman" w:cs="Times New Roman"/>
        </w:rPr>
        <w:t xml:space="preserve"> in Pasadena, California</w:t>
      </w:r>
      <w:r w:rsidRPr="007642BF">
        <w:rPr>
          <w:rFonts w:ascii="Times New Roman" w:hAnsi="Times New Roman" w:cs="Times New Roman"/>
        </w:rPr>
        <w:t>.</w:t>
      </w:r>
      <w:r w:rsidR="003C581C">
        <w:rPr>
          <w:rFonts w:ascii="Times New Roman" w:hAnsi="Times New Roman" w:cs="Times New Roman"/>
        </w:rPr>
        <w:t xml:space="preserve"> Policy Recommendation </w:t>
      </w:r>
      <w:r w:rsidR="00341108">
        <w:rPr>
          <w:rFonts w:ascii="Times New Roman" w:hAnsi="Times New Roman" w:cs="Times New Roman"/>
        </w:rPr>
        <w:t>1</w:t>
      </w:r>
      <w:r w:rsidR="00151EB5">
        <w:rPr>
          <w:rFonts w:ascii="Times New Roman" w:hAnsi="Times New Roman" w:cs="Times New Roman"/>
        </w:rPr>
        <w:t>5</w:t>
      </w:r>
      <w:r w:rsidR="00341108">
        <w:rPr>
          <w:rFonts w:ascii="Times New Roman" w:hAnsi="Times New Roman" w:cs="Times New Roman"/>
        </w:rPr>
        <w:t xml:space="preserve">-4 was </w:t>
      </w:r>
      <w:r w:rsidR="00151EB5">
        <w:rPr>
          <w:rFonts w:ascii="Times New Roman" w:hAnsi="Times New Roman" w:cs="Times New Roman"/>
        </w:rPr>
        <w:t>revised and re-</w:t>
      </w:r>
      <w:r w:rsidR="00341108">
        <w:rPr>
          <w:rFonts w:ascii="Times New Roman" w:hAnsi="Times New Roman" w:cs="Times New Roman"/>
        </w:rPr>
        <w:t xml:space="preserve">adopted </w:t>
      </w:r>
      <w:r w:rsidR="00151EB5">
        <w:rPr>
          <w:rFonts w:ascii="Times New Roman" w:hAnsi="Times New Roman" w:cs="Times New Roman"/>
        </w:rPr>
        <w:t xml:space="preserve">as Policy Recommendation 18-4 </w:t>
      </w:r>
      <w:bookmarkStart w:id="0" w:name="_GoBack"/>
      <w:bookmarkEnd w:id="0"/>
      <w:r w:rsidR="00341108">
        <w:rPr>
          <w:rFonts w:ascii="Times New Roman" w:hAnsi="Times New Roman" w:cs="Times New Roman"/>
        </w:rPr>
        <w:t>by unanimous voice vote of the WSSPC members at the Annual Business Meeting May 4, 2018 in Seattle, Washington.</w:t>
      </w:r>
    </w:p>
    <w:p w14:paraId="4F3C0CC4" w14:textId="235CFDD1" w:rsidR="00BA3798" w:rsidRPr="008C55A1" w:rsidRDefault="00BA3798" w:rsidP="00BA3798">
      <w:pPr>
        <w:spacing w:line="360" w:lineRule="auto"/>
        <w:jc w:val="both"/>
        <w:rPr>
          <w:rFonts w:ascii="Times New Roman" w:hAnsi="Times New Roman" w:cs="Times New Roman"/>
        </w:rPr>
      </w:pPr>
    </w:p>
    <w:sectPr w:rsidR="00BA3798" w:rsidRPr="008C55A1" w:rsidSect="00D05D68">
      <w:footerReference w:type="default" r:id="rId7"/>
      <w:pgSz w:w="12240" w:h="15840" w:code="1"/>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B5042" w14:textId="77777777" w:rsidR="00BE641C" w:rsidRDefault="00BE641C" w:rsidP="00D05D68">
      <w:pPr>
        <w:spacing w:after="0" w:line="240" w:lineRule="auto"/>
      </w:pPr>
      <w:r>
        <w:separator/>
      </w:r>
    </w:p>
  </w:endnote>
  <w:endnote w:type="continuationSeparator" w:id="0">
    <w:p w14:paraId="26F2FC02" w14:textId="77777777" w:rsidR="00BE641C" w:rsidRDefault="00BE641C" w:rsidP="00D0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ED1F" w14:textId="504A9167" w:rsidR="00D05D68" w:rsidRPr="00D05D68" w:rsidRDefault="00D05D68">
    <w:pPr>
      <w:pStyle w:val="Footer"/>
      <w:rPr>
        <w:rFonts w:ascii="Arial" w:hAnsi="Arial" w:cs="Arial"/>
      </w:rPr>
    </w:pPr>
    <w:r w:rsidRPr="00D05D68">
      <w:rPr>
        <w:rFonts w:ascii="Arial" w:hAnsi="Arial" w:cs="Arial"/>
      </w:rPr>
      <w:t>PR</w:t>
    </w:r>
    <w:r w:rsidR="003C581C">
      <w:rPr>
        <w:rFonts w:ascii="Arial" w:hAnsi="Arial" w:cs="Arial"/>
      </w:rPr>
      <w:t xml:space="preserve"> </w:t>
    </w:r>
    <w:r w:rsidRPr="00D05D68">
      <w:rPr>
        <w:rFonts w:ascii="Arial" w:hAnsi="Arial" w:cs="Arial"/>
      </w:rPr>
      <w:t>1</w:t>
    </w:r>
    <w:r w:rsidR="00887BC1">
      <w:rPr>
        <w:rFonts w:ascii="Arial" w:hAnsi="Arial" w:cs="Arial"/>
      </w:rPr>
      <w:t>8</w:t>
    </w:r>
    <w:r w:rsidRPr="00D05D68">
      <w:rPr>
        <w:rFonts w:ascii="Arial" w:hAnsi="Arial" w:cs="Arial"/>
      </w:rPr>
      <w:t>-</w:t>
    </w:r>
    <w:r w:rsidR="00EC4E18">
      <w:rPr>
        <w:rFonts w:ascii="Arial" w:hAnsi="Arial" w:cs="Arial"/>
      </w:rPr>
      <w:t>4</w:t>
    </w:r>
    <w:r w:rsidRPr="00D05D68">
      <w:rPr>
        <w:rFonts w:ascii="Arial" w:hAnsi="Arial" w:cs="Arial"/>
      </w:rPr>
      <w:tab/>
    </w:r>
    <w:r w:rsidRPr="00D05D68">
      <w:rPr>
        <w:rFonts w:ascii="Arial" w:hAnsi="Arial" w:cs="Arial"/>
      </w:rPr>
      <w:tab/>
      <w:t xml:space="preserve">Page </w:t>
    </w:r>
    <w:r w:rsidRPr="00D05D68">
      <w:rPr>
        <w:rFonts w:ascii="Arial" w:hAnsi="Arial" w:cs="Arial"/>
      </w:rPr>
      <w:fldChar w:fldCharType="begin"/>
    </w:r>
    <w:r w:rsidRPr="00D05D68">
      <w:rPr>
        <w:rFonts w:ascii="Arial" w:hAnsi="Arial" w:cs="Arial"/>
      </w:rPr>
      <w:instrText xml:space="preserve"> PAGE  \* Arabic  \* MERGEFORMAT </w:instrText>
    </w:r>
    <w:r w:rsidRPr="00D05D68">
      <w:rPr>
        <w:rFonts w:ascii="Arial" w:hAnsi="Arial" w:cs="Arial"/>
      </w:rPr>
      <w:fldChar w:fldCharType="separate"/>
    </w:r>
    <w:r w:rsidR="00151EB5">
      <w:rPr>
        <w:rFonts w:ascii="Arial" w:hAnsi="Arial" w:cs="Arial"/>
        <w:noProof/>
      </w:rPr>
      <w:t>5</w:t>
    </w:r>
    <w:r w:rsidRPr="00D05D68">
      <w:rPr>
        <w:rFonts w:ascii="Arial" w:hAnsi="Arial" w:cs="Arial"/>
      </w:rPr>
      <w:fldChar w:fldCharType="end"/>
    </w:r>
    <w:r w:rsidRPr="00D05D68">
      <w:rPr>
        <w:rFonts w:ascii="Arial" w:hAnsi="Arial" w:cs="Arial"/>
      </w:rPr>
      <w:t xml:space="preserve"> of </w:t>
    </w:r>
    <w:r w:rsidRPr="00D05D68">
      <w:rPr>
        <w:rFonts w:ascii="Arial" w:hAnsi="Arial" w:cs="Arial"/>
      </w:rPr>
      <w:fldChar w:fldCharType="begin"/>
    </w:r>
    <w:r w:rsidRPr="00D05D68">
      <w:rPr>
        <w:rFonts w:ascii="Arial" w:hAnsi="Arial" w:cs="Arial"/>
      </w:rPr>
      <w:instrText xml:space="preserve"> NUMPAGES  \* Arabic  \* MERGEFORMAT </w:instrText>
    </w:r>
    <w:r w:rsidRPr="00D05D68">
      <w:rPr>
        <w:rFonts w:ascii="Arial" w:hAnsi="Arial" w:cs="Arial"/>
      </w:rPr>
      <w:fldChar w:fldCharType="separate"/>
    </w:r>
    <w:r w:rsidR="00151EB5">
      <w:rPr>
        <w:rFonts w:ascii="Arial" w:hAnsi="Arial" w:cs="Arial"/>
        <w:noProof/>
      </w:rPr>
      <w:t>5</w:t>
    </w:r>
    <w:r w:rsidRPr="00D05D68">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5E82" w14:textId="77777777" w:rsidR="00BE641C" w:rsidRDefault="00BE641C" w:rsidP="00D05D68">
      <w:pPr>
        <w:spacing w:after="0" w:line="240" w:lineRule="auto"/>
      </w:pPr>
      <w:r>
        <w:separator/>
      </w:r>
    </w:p>
  </w:footnote>
  <w:footnote w:type="continuationSeparator" w:id="0">
    <w:p w14:paraId="53870AD6" w14:textId="77777777" w:rsidR="00BE641C" w:rsidRDefault="00BE641C" w:rsidP="00D05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C11AB"/>
    <w:multiLevelType w:val="hybridMultilevel"/>
    <w:tmpl w:val="D958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E000D"/>
    <w:multiLevelType w:val="hybridMultilevel"/>
    <w:tmpl w:val="40F0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4E"/>
    <w:rsid w:val="00025ECE"/>
    <w:rsid w:val="000330E5"/>
    <w:rsid w:val="00062E56"/>
    <w:rsid w:val="000F0B50"/>
    <w:rsid w:val="0010454B"/>
    <w:rsid w:val="00121761"/>
    <w:rsid w:val="00133595"/>
    <w:rsid w:val="001418CE"/>
    <w:rsid w:val="00147E16"/>
    <w:rsid w:val="00151EB5"/>
    <w:rsid w:val="001959AD"/>
    <w:rsid w:val="00201706"/>
    <w:rsid w:val="00254ED7"/>
    <w:rsid w:val="00277C54"/>
    <w:rsid w:val="00283CB5"/>
    <w:rsid w:val="002E5347"/>
    <w:rsid w:val="002F7578"/>
    <w:rsid w:val="00341108"/>
    <w:rsid w:val="003C04AD"/>
    <w:rsid w:val="003C581C"/>
    <w:rsid w:val="003E7115"/>
    <w:rsid w:val="003F6914"/>
    <w:rsid w:val="00403F66"/>
    <w:rsid w:val="00452F71"/>
    <w:rsid w:val="004D49E2"/>
    <w:rsid w:val="005F4717"/>
    <w:rsid w:val="00624C70"/>
    <w:rsid w:val="00637086"/>
    <w:rsid w:val="00694CB2"/>
    <w:rsid w:val="006B2DDF"/>
    <w:rsid w:val="006F353C"/>
    <w:rsid w:val="00733474"/>
    <w:rsid w:val="007642BF"/>
    <w:rsid w:val="00781373"/>
    <w:rsid w:val="007D09F7"/>
    <w:rsid w:val="00883840"/>
    <w:rsid w:val="00884BFD"/>
    <w:rsid w:val="00887BC1"/>
    <w:rsid w:val="008C55A1"/>
    <w:rsid w:val="008D3C60"/>
    <w:rsid w:val="008F3B18"/>
    <w:rsid w:val="009203E7"/>
    <w:rsid w:val="00A26F55"/>
    <w:rsid w:val="00AB743C"/>
    <w:rsid w:val="00AD4806"/>
    <w:rsid w:val="00AF5B4E"/>
    <w:rsid w:val="00B57E03"/>
    <w:rsid w:val="00B76A8B"/>
    <w:rsid w:val="00BA3798"/>
    <w:rsid w:val="00BE641C"/>
    <w:rsid w:val="00C36A7B"/>
    <w:rsid w:val="00CE26FB"/>
    <w:rsid w:val="00D05D68"/>
    <w:rsid w:val="00D5135C"/>
    <w:rsid w:val="00D823F6"/>
    <w:rsid w:val="00DE4CC6"/>
    <w:rsid w:val="00DF56C7"/>
    <w:rsid w:val="00DF6D33"/>
    <w:rsid w:val="00EC4E18"/>
    <w:rsid w:val="00F90B3A"/>
    <w:rsid w:val="00FE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CB8"/>
  <w15:docId w15:val="{9771C120-19CB-4EF7-9F57-6AE5F31B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4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68"/>
  </w:style>
  <w:style w:type="paragraph" w:styleId="Footer">
    <w:name w:val="footer"/>
    <w:basedOn w:val="Normal"/>
    <w:link w:val="FooterChar"/>
    <w:uiPriority w:val="99"/>
    <w:unhideWhenUsed/>
    <w:rsid w:val="00D0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68"/>
  </w:style>
  <w:style w:type="character" w:styleId="CommentReference">
    <w:name w:val="annotation reference"/>
    <w:basedOn w:val="DefaultParagraphFont"/>
    <w:uiPriority w:val="99"/>
    <w:semiHidden/>
    <w:unhideWhenUsed/>
    <w:rsid w:val="006F353C"/>
    <w:rPr>
      <w:sz w:val="16"/>
      <w:szCs w:val="16"/>
    </w:rPr>
  </w:style>
  <w:style w:type="paragraph" w:styleId="CommentText">
    <w:name w:val="annotation text"/>
    <w:basedOn w:val="Normal"/>
    <w:link w:val="CommentTextChar"/>
    <w:uiPriority w:val="99"/>
    <w:semiHidden/>
    <w:unhideWhenUsed/>
    <w:rsid w:val="006F353C"/>
    <w:pPr>
      <w:spacing w:line="240" w:lineRule="auto"/>
    </w:pPr>
    <w:rPr>
      <w:sz w:val="20"/>
      <w:szCs w:val="20"/>
    </w:rPr>
  </w:style>
  <w:style w:type="character" w:customStyle="1" w:styleId="CommentTextChar">
    <w:name w:val="Comment Text Char"/>
    <w:basedOn w:val="DefaultParagraphFont"/>
    <w:link w:val="CommentText"/>
    <w:uiPriority w:val="99"/>
    <w:semiHidden/>
    <w:rsid w:val="006F353C"/>
    <w:rPr>
      <w:sz w:val="20"/>
      <w:szCs w:val="20"/>
    </w:rPr>
  </w:style>
  <w:style w:type="paragraph" w:styleId="CommentSubject">
    <w:name w:val="annotation subject"/>
    <w:basedOn w:val="CommentText"/>
    <w:next w:val="CommentText"/>
    <w:link w:val="CommentSubjectChar"/>
    <w:uiPriority w:val="99"/>
    <w:semiHidden/>
    <w:unhideWhenUsed/>
    <w:rsid w:val="006F353C"/>
    <w:rPr>
      <w:b/>
      <w:bCs/>
    </w:rPr>
  </w:style>
  <w:style w:type="character" w:customStyle="1" w:styleId="CommentSubjectChar">
    <w:name w:val="Comment Subject Char"/>
    <w:basedOn w:val="CommentTextChar"/>
    <w:link w:val="CommentSubject"/>
    <w:uiPriority w:val="99"/>
    <w:semiHidden/>
    <w:rsid w:val="006F353C"/>
    <w:rPr>
      <w:b/>
      <w:bCs/>
      <w:sz w:val="20"/>
      <w:szCs w:val="20"/>
    </w:rPr>
  </w:style>
  <w:style w:type="paragraph" w:styleId="BalloonText">
    <w:name w:val="Balloon Text"/>
    <w:basedOn w:val="Normal"/>
    <w:link w:val="BalloonTextChar"/>
    <w:uiPriority w:val="99"/>
    <w:semiHidden/>
    <w:unhideWhenUsed/>
    <w:rsid w:val="006F3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3C"/>
    <w:rPr>
      <w:rFonts w:ascii="Segoe UI" w:hAnsi="Segoe UI" w:cs="Segoe UI"/>
      <w:sz w:val="18"/>
      <w:szCs w:val="18"/>
    </w:rPr>
  </w:style>
  <w:style w:type="character" w:styleId="Hyperlink">
    <w:name w:val="Hyperlink"/>
    <w:basedOn w:val="DefaultParagraphFont"/>
    <w:uiPriority w:val="99"/>
    <w:unhideWhenUsed/>
    <w:rsid w:val="00BA3798"/>
    <w:rPr>
      <w:color w:val="0563C1" w:themeColor="hyperlink"/>
      <w:u w:val="single"/>
    </w:rPr>
  </w:style>
  <w:style w:type="paragraph" w:customStyle="1" w:styleId="yiv8857459211msonormal">
    <w:name w:val="yiv8857459211msonormal"/>
    <w:basedOn w:val="Normal"/>
    <w:rsid w:val="00BA37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1761"/>
    <w:rPr>
      <w:color w:val="954F72" w:themeColor="followedHyperlink"/>
      <w:u w:val="single"/>
    </w:rPr>
  </w:style>
  <w:style w:type="paragraph" w:styleId="Revision">
    <w:name w:val="Revision"/>
    <w:hidden/>
    <w:uiPriority w:val="99"/>
    <w:semiHidden/>
    <w:rsid w:val="003F6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ExecDir</dc:creator>
  <cp:lastModifiedBy>Patricia Sutch</cp:lastModifiedBy>
  <cp:revision>3</cp:revision>
  <cp:lastPrinted>2017-10-30T22:09:00Z</cp:lastPrinted>
  <dcterms:created xsi:type="dcterms:W3CDTF">2018-05-22T22:22:00Z</dcterms:created>
  <dcterms:modified xsi:type="dcterms:W3CDTF">2018-05-22T22:44:00Z</dcterms:modified>
</cp:coreProperties>
</file>