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27" w:rsidRDefault="00F01EA7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WESTERN STATES SEISMIC POLICY COUNCIL</w:t>
      </w:r>
    </w:p>
    <w:p w:rsidR="00107127" w:rsidRDefault="00F01EA7">
      <w:pPr>
        <w:pStyle w:val="Standard"/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 xml:space="preserve">POLICY RECOMMENDATION </w:t>
      </w:r>
    </w:p>
    <w:p w:rsidR="00107127" w:rsidRDefault="00107127">
      <w:pPr>
        <w:pStyle w:val="Standard"/>
        <w:spacing w:after="0"/>
        <w:jc w:val="center"/>
        <w:rPr>
          <w:b/>
        </w:rPr>
      </w:pPr>
    </w:p>
    <w:p w:rsidR="00107127" w:rsidRDefault="00107127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7127" w:rsidRDefault="00F01EA7">
      <w:pPr>
        <w:pStyle w:val="Standard"/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Policy Recommendation </w:t>
      </w:r>
    </w:p>
    <w:p w:rsidR="00C60FE1" w:rsidRDefault="00FB59A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WSSPC recommends</w:t>
      </w:r>
      <w:r w:rsidR="00907D62">
        <w:rPr>
          <w:rFonts w:ascii="Times New Roman" w:hAnsi="Times New Roman" w:cs="Times New Roman"/>
        </w:rPr>
        <w:t xml:space="preserve"> the creation, implementation, and maintenance</w:t>
      </w:r>
      <w:r w:rsidR="00F01EA7">
        <w:rPr>
          <w:rFonts w:ascii="Times New Roman" w:hAnsi="Times New Roman" w:cs="Times New Roman"/>
        </w:rPr>
        <w:t xml:space="preserve"> of </w:t>
      </w:r>
      <w:r w:rsidR="00907D62">
        <w:rPr>
          <w:rFonts w:ascii="Times New Roman" w:hAnsi="Times New Roman" w:cs="Times New Roman"/>
        </w:rPr>
        <w:t>Seismic Safety Councils and Commissions</w:t>
      </w:r>
      <w:r w:rsidR="00C60FE1">
        <w:rPr>
          <w:rFonts w:ascii="Times New Roman" w:hAnsi="Times New Roman" w:cs="Times New Roman"/>
        </w:rPr>
        <w:t xml:space="preserve"> for</w:t>
      </w:r>
      <w:r w:rsidR="00F01EA7">
        <w:rPr>
          <w:rFonts w:ascii="Times New Roman" w:hAnsi="Times New Roman" w:cs="Times New Roman"/>
        </w:rPr>
        <w:t xml:space="preserve"> </w:t>
      </w:r>
      <w:r w:rsidR="00C60FE1">
        <w:rPr>
          <w:rFonts w:ascii="Times New Roman" w:hAnsi="Times New Roman" w:cs="Times New Roman"/>
        </w:rPr>
        <w:t xml:space="preserve">all </w:t>
      </w:r>
      <w:r w:rsidR="00F01EA7">
        <w:rPr>
          <w:rFonts w:ascii="Times New Roman" w:hAnsi="Times New Roman" w:cs="Times New Roman"/>
        </w:rPr>
        <w:t xml:space="preserve">its member states, provinces, </w:t>
      </w:r>
      <w:r w:rsidR="009E28E8">
        <w:rPr>
          <w:rFonts w:ascii="Times New Roman" w:hAnsi="Times New Roman" w:cs="Times New Roman"/>
        </w:rPr>
        <w:t>and territories.</w:t>
      </w:r>
    </w:p>
    <w:p w:rsidR="009E28E8" w:rsidRDefault="009E28E8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07127" w:rsidRPr="00C60FE1" w:rsidRDefault="00C60FE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C60FE1">
        <w:rPr>
          <w:rFonts w:ascii="Times New Roman" w:hAnsi="Times New Roman" w:cs="Times New Roman"/>
        </w:rPr>
        <w:t>WSSPC further recommends</w:t>
      </w:r>
      <w:r w:rsidR="00B816B2">
        <w:rPr>
          <w:rFonts w:ascii="Times New Roman" w:hAnsi="Times New Roman" w:cs="Times New Roman"/>
        </w:rPr>
        <w:t xml:space="preserve"> that all</w:t>
      </w:r>
      <w:r>
        <w:rPr>
          <w:rFonts w:ascii="Times New Roman" w:hAnsi="Times New Roman" w:cs="Times New Roman"/>
        </w:rPr>
        <w:t xml:space="preserve"> member states, provinces, or territories currently having Seismic Safety Councils and Commissions share their existing expertise, processes, best practices, and lessons learned to member</w:t>
      </w:r>
      <w:r w:rsidR="00B816B2">
        <w:rPr>
          <w:rFonts w:ascii="Times New Roman" w:hAnsi="Times New Roman" w:cs="Times New Roman"/>
        </w:rPr>
        <w:t>s looking to institute</w:t>
      </w:r>
      <w:r w:rsidR="001C4068">
        <w:rPr>
          <w:rFonts w:ascii="Times New Roman" w:hAnsi="Times New Roman" w:cs="Times New Roman"/>
        </w:rPr>
        <w:t xml:space="preserve"> councils, commissions, and support existing earthquake programs.</w:t>
      </w:r>
    </w:p>
    <w:p w:rsidR="00C60FE1" w:rsidRDefault="00C60FE1" w:rsidP="00C60FE1">
      <w:pPr>
        <w:pStyle w:val="Standard"/>
        <w:tabs>
          <w:tab w:val="left" w:pos="1027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07127" w:rsidRDefault="00F01EA7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Summary</w:t>
      </w:r>
    </w:p>
    <w:p w:rsidR="00107127" w:rsidRDefault="00B816B2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>C</w:t>
      </w:r>
      <w:r w:rsidR="008510A0">
        <w:rPr>
          <w:rFonts w:ascii="Times New Roman" w:hAnsi="Times New Roman" w:cs="Times New Roman"/>
        </w:rPr>
        <w:t xml:space="preserve">urrent </w:t>
      </w:r>
      <w:r w:rsidR="00F01EA7">
        <w:rPr>
          <w:rFonts w:ascii="Times New Roman" w:hAnsi="Times New Roman" w:cs="Times New Roman"/>
        </w:rPr>
        <w:t>Seismic Safety Counci</w:t>
      </w:r>
      <w:r w:rsidR="00FB59AA">
        <w:rPr>
          <w:rFonts w:ascii="Times New Roman" w:hAnsi="Times New Roman" w:cs="Times New Roman"/>
        </w:rPr>
        <w:t>ls and Commissions</w:t>
      </w:r>
      <w:r w:rsidR="00C60FE1">
        <w:rPr>
          <w:rFonts w:ascii="Times New Roman" w:hAnsi="Times New Roman" w:cs="Times New Roman"/>
        </w:rPr>
        <w:t xml:space="preserve"> </w:t>
      </w:r>
      <w:r w:rsidR="00FB59AA">
        <w:rPr>
          <w:rFonts w:ascii="Times New Roman" w:hAnsi="Times New Roman" w:cs="Times New Roman"/>
        </w:rPr>
        <w:t>support</w:t>
      </w:r>
      <w:r w:rsidR="00565C8A">
        <w:rPr>
          <w:rFonts w:ascii="Times New Roman" w:hAnsi="Times New Roman" w:cs="Times New Roman"/>
        </w:rPr>
        <w:t xml:space="preserve"> their state</w:t>
      </w:r>
      <w:r w:rsidR="00F01EA7">
        <w:rPr>
          <w:rFonts w:ascii="Times New Roman" w:hAnsi="Times New Roman" w:cs="Times New Roman"/>
        </w:rPr>
        <w:t>, province</w:t>
      </w:r>
      <w:r w:rsidR="00565C8A">
        <w:rPr>
          <w:rFonts w:ascii="Times New Roman" w:hAnsi="Times New Roman" w:cs="Times New Roman"/>
        </w:rPr>
        <w:t>, or territory</w:t>
      </w:r>
      <w:r w:rsidR="00C60FE1">
        <w:rPr>
          <w:rFonts w:ascii="Times New Roman" w:hAnsi="Times New Roman" w:cs="Times New Roman"/>
        </w:rPr>
        <w:t xml:space="preserve"> </w:t>
      </w:r>
      <w:r w:rsidR="001C4068">
        <w:rPr>
          <w:rFonts w:ascii="Times New Roman" w:hAnsi="Times New Roman" w:cs="Times New Roman"/>
        </w:rPr>
        <w:t xml:space="preserve">earthquake programs </w:t>
      </w:r>
      <w:r w:rsidR="00565C8A">
        <w:rPr>
          <w:rFonts w:ascii="Times New Roman" w:hAnsi="Times New Roman" w:cs="Times New Roman"/>
        </w:rPr>
        <w:t>in all aspects of seismic research, preparedness, response, recovery, and mitigation.</w:t>
      </w:r>
      <w:r w:rsidR="00F01EA7">
        <w:rPr>
          <w:rFonts w:ascii="Times New Roman" w:hAnsi="Times New Roman" w:cs="Times New Roman"/>
        </w:rPr>
        <w:t xml:space="preserve"> They often fulfil</w:t>
      </w:r>
      <w:r w:rsidR="00C60FE1">
        <w:rPr>
          <w:rFonts w:ascii="Times New Roman" w:hAnsi="Times New Roman" w:cs="Times New Roman"/>
        </w:rPr>
        <w:t>l</w:t>
      </w:r>
      <w:r w:rsidR="00F01EA7">
        <w:rPr>
          <w:rFonts w:ascii="Times New Roman" w:hAnsi="Times New Roman" w:cs="Times New Roman"/>
        </w:rPr>
        <w:t xml:space="preserve"> this role by advocating for pre-disaster mitigation of earthquake and tsunami hazards, increasing education and public understanding of earthquake risk, influencing legislation to provide cost-effective recommendations to reduce lives lost and improve recovery in the case of a quake, and respond to and submit strategies to support these goals.</w:t>
      </w:r>
      <w:r w:rsidR="00C60FE1">
        <w:rPr>
          <w:rFonts w:ascii="Times New Roman" w:hAnsi="Times New Roman" w:cs="Times New Roman"/>
        </w:rPr>
        <w:t xml:space="preserve"> </w:t>
      </w:r>
      <w:r w:rsidR="00F01EA7">
        <w:rPr>
          <w:rFonts w:ascii="Times New Roman" w:hAnsi="Times New Roman" w:cs="Times New Roman"/>
        </w:rPr>
        <w:t>WSSPC st</w:t>
      </w:r>
      <w:r w:rsidR="001C4068">
        <w:rPr>
          <w:rFonts w:ascii="Times New Roman" w:hAnsi="Times New Roman" w:cs="Times New Roman"/>
        </w:rPr>
        <w:t xml:space="preserve">rongly encourages </w:t>
      </w:r>
      <w:r w:rsidR="00C36E66">
        <w:rPr>
          <w:rFonts w:ascii="Times New Roman" w:hAnsi="Times New Roman" w:cs="Times New Roman"/>
        </w:rPr>
        <w:t xml:space="preserve">all </w:t>
      </w:r>
      <w:r w:rsidR="001C4068">
        <w:rPr>
          <w:rFonts w:ascii="Times New Roman" w:hAnsi="Times New Roman" w:cs="Times New Roman"/>
        </w:rPr>
        <w:t xml:space="preserve">partners </w:t>
      </w:r>
      <w:r w:rsidR="00F01EA7">
        <w:rPr>
          <w:rFonts w:ascii="Times New Roman" w:hAnsi="Times New Roman" w:cs="Times New Roman"/>
        </w:rPr>
        <w:t>to be proactive in not only supporting the seism</w:t>
      </w:r>
      <w:r>
        <w:rPr>
          <w:rFonts w:ascii="Times New Roman" w:hAnsi="Times New Roman" w:cs="Times New Roman"/>
        </w:rPr>
        <w:t>ic commissions and councils which</w:t>
      </w:r>
      <w:r w:rsidR="00F01EA7">
        <w:rPr>
          <w:rFonts w:ascii="Times New Roman" w:hAnsi="Times New Roman" w:cs="Times New Roman"/>
        </w:rPr>
        <w:t xml:space="preserve"> currently exist, but to support the creation of new seismic commissions and coun</w:t>
      </w:r>
      <w:r>
        <w:rPr>
          <w:rFonts w:ascii="Times New Roman" w:hAnsi="Times New Roman" w:cs="Times New Roman"/>
        </w:rPr>
        <w:t>cils.</w:t>
      </w:r>
      <w:r w:rsidR="00F01EA7">
        <w:rPr>
          <w:rFonts w:ascii="Times New Roman" w:hAnsi="Times New Roman" w:cs="Times New Roman"/>
        </w:rPr>
        <w:t xml:space="preserve"> </w:t>
      </w:r>
    </w:p>
    <w:p w:rsidR="00107127" w:rsidRDefault="00F01EA7" w:rsidP="008510A0">
      <w:pPr>
        <w:pStyle w:val="Standard"/>
        <w:pageBreakBefore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Background</w:t>
      </w:r>
    </w:p>
    <w:p w:rsidR="005810E9" w:rsidRPr="001C4068" w:rsidRDefault="005810E9" w:rsidP="005810E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Comprehensively addressing seismic hazards</w:t>
      </w:r>
      <w:r w:rsidR="00C36E66">
        <w:rPr>
          <w:rFonts w:ascii="Times New Roman" w:hAnsi="Times New Roman" w:cs="Times New Roman"/>
        </w:rPr>
        <w:t>, events,</w:t>
      </w:r>
      <w:r>
        <w:rPr>
          <w:rFonts w:ascii="Times New Roman" w:hAnsi="Times New Roman" w:cs="Times New Roman"/>
        </w:rPr>
        <w:t xml:space="preserve"> and impacts can’t be done by a single agency or e</w:t>
      </w:r>
      <w:r w:rsidR="00A64E1A">
        <w:rPr>
          <w:rFonts w:ascii="Times New Roman" w:hAnsi="Times New Roman" w:cs="Times New Roman"/>
        </w:rPr>
        <w:t>ntity acting alone. It requires coordinated partnerships</w:t>
      </w:r>
      <w:r>
        <w:rPr>
          <w:rFonts w:ascii="Times New Roman" w:hAnsi="Times New Roman" w:cs="Times New Roman"/>
        </w:rPr>
        <w:t>.</w:t>
      </w:r>
      <w:r w:rsidR="001C4068">
        <w:rPr>
          <w:rFonts w:ascii="Times New Roman" w:hAnsi="Times New Roman" w:cs="Times New Roman"/>
        </w:rPr>
        <w:t xml:space="preserve"> The construction of the National Earthquake Hazards Reduction Program (NEHRP) reflects this concept as it has four key federal agencies involved.</w:t>
      </w:r>
      <w:r w:rsidR="001C4068" w:rsidRPr="001C4068">
        <w:rPr>
          <w:rFonts w:ascii="Times New Roman" w:hAnsi="Times New Roman" w:cs="Times New Roman"/>
        </w:rPr>
        <w:t xml:space="preserve"> </w:t>
      </w:r>
      <w:r w:rsidR="001C4068">
        <w:rPr>
          <w:rFonts w:ascii="Times New Roman" w:hAnsi="Times New Roman" w:cs="Times New Roman"/>
        </w:rPr>
        <w:t>Those agencies are:</w:t>
      </w:r>
      <w:r w:rsidR="001C4068" w:rsidRPr="001C4068">
        <w:rPr>
          <w:rFonts w:ascii="Times New Roman" w:hAnsi="Times New Roman" w:cs="Times New Roman"/>
        </w:rPr>
        <w:t xml:space="preserve"> U.S. Geological Survey (USGS), the National Science Foundation (NSF), the Federal Emergency Management Agency (FEMA), and the National Institute of Standards and Technology (NIST)</w:t>
      </w:r>
      <w:r w:rsidR="001C4068">
        <w:rPr>
          <w:rFonts w:ascii="Times New Roman" w:hAnsi="Times New Roman" w:cs="Times New Roman"/>
        </w:rPr>
        <w:t>. Each agency has a unique mission of its own, but combining their capabilities and capacities allows for a more comprehensive program.</w:t>
      </w:r>
    </w:p>
    <w:p w:rsidR="005810E9" w:rsidRDefault="005810E9" w:rsidP="007549DA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49DA" w:rsidRPr="00C36E66" w:rsidRDefault="00C36E66" w:rsidP="007549D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Within WSSPC:</w:t>
      </w:r>
      <w:r w:rsidR="001C4068">
        <w:rPr>
          <w:rFonts w:ascii="Times New Roman" w:hAnsi="Times New Roman" w:cs="Times New Roman"/>
        </w:rPr>
        <w:t xml:space="preserve"> </w:t>
      </w:r>
      <w:r w:rsidR="00B816B2">
        <w:rPr>
          <w:rFonts w:ascii="Times New Roman" w:hAnsi="Times New Roman" w:cs="Times New Roman"/>
        </w:rPr>
        <w:t xml:space="preserve">Alaska, </w:t>
      </w:r>
      <w:r w:rsidR="00F01EA7">
        <w:rPr>
          <w:rFonts w:ascii="Times New Roman" w:hAnsi="Times New Roman" w:cs="Times New Roman"/>
        </w:rPr>
        <w:t>Califo</w:t>
      </w:r>
      <w:r w:rsidR="00B816B2">
        <w:rPr>
          <w:rFonts w:ascii="Times New Roman" w:hAnsi="Times New Roman" w:cs="Times New Roman"/>
        </w:rPr>
        <w:t>rnia, Colorado, Hawaii, Nevada,</w:t>
      </w:r>
      <w:r w:rsidR="001C4068">
        <w:rPr>
          <w:rFonts w:ascii="Times New Roman" w:hAnsi="Times New Roman" w:cs="Times New Roman"/>
        </w:rPr>
        <w:t xml:space="preserve"> Oregon, </w:t>
      </w:r>
      <w:r>
        <w:rPr>
          <w:rFonts w:ascii="Times New Roman" w:hAnsi="Times New Roman" w:cs="Times New Roman"/>
        </w:rPr>
        <w:t>Utah</w:t>
      </w:r>
      <w:r w:rsidR="001C4068">
        <w:rPr>
          <w:rFonts w:ascii="Times New Roman" w:hAnsi="Times New Roman" w:cs="Times New Roman"/>
        </w:rPr>
        <w:t xml:space="preserve"> </w:t>
      </w:r>
      <w:r w:rsidR="00F01EA7">
        <w:rPr>
          <w:rFonts w:ascii="Times New Roman" w:hAnsi="Times New Roman" w:cs="Times New Roman"/>
        </w:rPr>
        <w:t>have active seismic commissions and counc</w:t>
      </w:r>
      <w:r w:rsidR="009C244F">
        <w:rPr>
          <w:rFonts w:ascii="Times New Roman" w:hAnsi="Times New Roman" w:cs="Times New Roman"/>
        </w:rPr>
        <w:t>ils.</w:t>
      </w:r>
      <w:r>
        <w:rPr>
          <w:rFonts w:ascii="Times New Roman" w:hAnsi="Times New Roman" w:cs="Times New Roman"/>
        </w:rPr>
        <w:t xml:space="preserve"> </w:t>
      </w:r>
      <w:r w:rsidR="00B816B2">
        <w:rPr>
          <w:rFonts w:ascii="Times New Roman" w:hAnsi="Times New Roman" w:cs="Times New Roman"/>
        </w:rPr>
        <w:t>Arizona has recently reconstitu</w:t>
      </w:r>
      <w:r>
        <w:rPr>
          <w:rFonts w:ascii="Times New Roman" w:hAnsi="Times New Roman" w:cs="Times New Roman"/>
        </w:rPr>
        <w:t xml:space="preserve">ted its seismic safety council. </w:t>
      </w:r>
      <w:r w:rsidR="007549DA">
        <w:rPr>
          <w:rFonts w:ascii="Times New Roman" w:hAnsi="Times New Roman" w:cs="Times New Roman"/>
          <w:color w:val="000000"/>
          <w:shd w:val="clear" w:color="auto" w:fill="FFFFFF"/>
        </w:rPr>
        <w:t>The his</w:t>
      </w:r>
      <w:r w:rsidR="00555513">
        <w:rPr>
          <w:rFonts w:ascii="Times New Roman" w:hAnsi="Times New Roman" w:cs="Times New Roman"/>
          <w:color w:val="000000"/>
          <w:shd w:val="clear" w:color="auto" w:fill="FFFFFF"/>
        </w:rPr>
        <w:t>tory and experiences of these multi-disciplinary entities</w:t>
      </w:r>
      <w:r w:rsidR="007549DA">
        <w:rPr>
          <w:rFonts w:ascii="Times New Roman" w:hAnsi="Times New Roman" w:cs="Times New Roman"/>
          <w:color w:val="000000"/>
          <w:shd w:val="clear" w:color="auto" w:fill="FFFFFF"/>
        </w:rPr>
        <w:t xml:space="preserve"> has demonstrated measurably increased levels</w:t>
      </w:r>
      <w:r w:rsidR="001C4068">
        <w:rPr>
          <w:rFonts w:ascii="Times New Roman" w:hAnsi="Times New Roman" w:cs="Times New Roman"/>
          <w:color w:val="000000"/>
          <w:shd w:val="clear" w:color="auto" w:fill="FFFFFF"/>
        </w:rPr>
        <w:t xml:space="preserve"> of coordination focused towards life safety and </w:t>
      </w:r>
      <w:r w:rsidR="00555513">
        <w:rPr>
          <w:rFonts w:ascii="Times New Roman" w:hAnsi="Times New Roman" w:cs="Times New Roman"/>
          <w:color w:val="000000"/>
          <w:shd w:val="clear" w:color="auto" w:fill="FFFFFF"/>
        </w:rPr>
        <w:t xml:space="preserve">community </w:t>
      </w:r>
      <w:r w:rsidR="001C4068">
        <w:rPr>
          <w:rFonts w:ascii="Times New Roman" w:hAnsi="Times New Roman" w:cs="Times New Roman"/>
          <w:color w:val="000000"/>
          <w:shd w:val="clear" w:color="auto" w:fill="FFFFFF"/>
        </w:rPr>
        <w:t>resiliency</w:t>
      </w:r>
      <w:r w:rsidR="00A64E1A">
        <w:rPr>
          <w:rFonts w:ascii="Times New Roman" w:hAnsi="Times New Roman" w:cs="Times New Roman"/>
          <w:color w:val="000000"/>
          <w:shd w:val="clear" w:color="auto" w:fill="FFFFFF"/>
        </w:rPr>
        <w:t>. These partnerships have</w:t>
      </w:r>
      <w:r w:rsidR="007549DA">
        <w:rPr>
          <w:rFonts w:ascii="Times New Roman" w:hAnsi="Times New Roman" w:cs="Times New Roman"/>
          <w:color w:val="000000"/>
          <w:shd w:val="clear" w:color="auto" w:fill="FFFFFF"/>
        </w:rPr>
        <w:t xml:space="preserve"> led to identifying and leveraging opportunities which would not have </w:t>
      </w:r>
      <w:r w:rsidR="00B816B2">
        <w:rPr>
          <w:rFonts w:ascii="Times New Roman" w:hAnsi="Times New Roman" w:cs="Times New Roman"/>
          <w:color w:val="000000"/>
          <w:shd w:val="clear" w:color="auto" w:fill="FFFFFF"/>
        </w:rPr>
        <w:t xml:space="preserve">otherwise </w:t>
      </w:r>
      <w:r w:rsidR="007549DA">
        <w:rPr>
          <w:rFonts w:ascii="Times New Roman" w:hAnsi="Times New Roman" w:cs="Times New Roman"/>
          <w:color w:val="000000"/>
          <w:shd w:val="clear" w:color="auto" w:fill="FFFFFF"/>
        </w:rPr>
        <w:t xml:space="preserve">been possible </w:t>
      </w:r>
      <w:r w:rsidR="009E28E8">
        <w:rPr>
          <w:rFonts w:ascii="Times New Roman" w:hAnsi="Times New Roman" w:cs="Times New Roman"/>
          <w:color w:val="000000"/>
          <w:shd w:val="clear" w:color="auto" w:fill="FFFFFF"/>
        </w:rPr>
        <w:t>due to</w:t>
      </w:r>
      <w:r w:rsidR="007549D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810E9">
        <w:rPr>
          <w:rFonts w:ascii="Times New Roman" w:hAnsi="Times New Roman" w:cs="Times New Roman"/>
          <w:color w:val="000000"/>
          <w:shd w:val="clear" w:color="auto" w:fill="FFFFFF"/>
        </w:rPr>
        <w:t>“</w:t>
      </w:r>
      <w:r w:rsidR="009E28E8">
        <w:rPr>
          <w:rFonts w:ascii="Times New Roman" w:hAnsi="Times New Roman" w:cs="Times New Roman"/>
          <w:color w:val="000000"/>
          <w:shd w:val="clear" w:color="auto" w:fill="FFFFFF"/>
        </w:rPr>
        <w:t>stove-piping</w:t>
      </w:r>
      <w:r w:rsidR="005810E9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9E28E8">
        <w:rPr>
          <w:rFonts w:ascii="Times New Roman" w:hAnsi="Times New Roman" w:cs="Times New Roman"/>
          <w:color w:val="000000"/>
          <w:shd w:val="clear" w:color="auto" w:fill="FFFFFF"/>
        </w:rPr>
        <w:t xml:space="preserve"> of information, resources, and efforts.</w:t>
      </w:r>
      <w:bookmarkStart w:id="0" w:name="_GoBack"/>
      <w:bookmarkEnd w:id="0"/>
    </w:p>
    <w:p w:rsidR="009E28E8" w:rsidRDefault="009E28E8" w:rsidP="009E28E8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9E28E8" w:rsidRDefault="00C36E66" w:rsidP="009E28E8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Current S</w:t>
      </w:r>
      <w:r w:rsidR="009E28E8">
        <w:rPr>
          <w:rFonts w:ascii="Times New Roman" w:hAnsi="Times New Roman" w:cs="Times New Roman"/>
        </w:rPr>
        <w:t>eismic Safety Counci</w:t>
      </w:r>
      <w:r>
        <w:rPr>
          <w:rFonts w:ascii="Times New Roman" w:hAnsi="Times New Roman" w:cs="Times New Roman"/>
        </w:rPr>
        <w:t>ls and Commissions are</w:t>
      </w:r>
      <w:r w:rsidR="009E28E8">
        <w:rPr>
          <w:rFonts w:ascii="Times New Roman" w:hAnsi="Times New Roman" w:cs="Times New Roman"/>
        </w:rPr>
        <w:t>:</w:t>
      </w:r>
    </w:p>
    <w:p w:rsidR="009E28E8" w:rsidRDefault="009E28E8" w:rsidP="009E28E8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C36E6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jurisdictional seismic hazards</w:t>
      </w:r>
      <w:r w:rsidR="00C36E66">
        <w:rPr>
          <w:rFonts w:ascii="Times New Roman" w:hAnsi="Times New Roman" w:cs="Times New Roman"/>
        </w:rPr>
        <w:t xml:space="preserve"> and generating</w:t>
      </w:r>
      <w:r w:rsidR="00555513">
        <w:rPr>
          <w:rFonts w:ascii="Times New Roman" w:hAnsi="Times New Roman" w:cs="Times New Roman"/>
        </w:rPr>
        <w:t xml:space="preserve"> risk analysis</w:t>
      </w:r>
      <w:r w:rsidR="00C36E66">
        <w:rPr>
          <w:rFonts w:ascii="Times New Roman" w:hAnsi="Times New Roman" w:cs="Times New Roman"/>
        </w:rPr>
        <w:t xml:space="preserve"> reports,</w:t>
      </w:r>
    </w:p>
    <w:p w:rsidR="009E28E8" w:rsidRDefault="00C36E66" w:rsidP="009E28E8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Investigating and evaluating</w:t>
      </w:r>
      <w:r w:rsidR="009E28E8">
        <w:rPr>
          <w:rFonts w:ascii="Times New Roman" w:hAnsi="Times New Roman" w:cs="Times New Roman"/>
        </w:rPr>
        <w:t xml:space="preserve"> seismic events and their impacts,</w:t>
      </w:r>
    </w:p>
    <w:p w:rsidR="009E28E8" w:rsidRDefault="00C36E66" w:rsidP="009E28E8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</w:t>
      </w:r>
      <w:r w:rsidR="009E28E8">
        <w:rPr>
          <w:rFonts w:ascii="Times New Roman" w:hAnsi="Times New Roman" w:cs="Times New Roman"/>
        </w:rPr>
        <w:t xml:space="preserve"> recommendations for seismic policy, legislation, processes, and programs focused on earthquake preparedness, reducing loss of life, increasing safety, loss reduction, and event recovery,</w:t>
      </w:r>
    </w:p>
    <w:p w:rsidR="009E28E8" w:rsidRDefault="009E28E8" w:rsidP="009E28E8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</w:t>
      </w:r>
      <w:r w:rsidR="00C36E6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implementation of seismic programs, and</w:t>
      </w:r>
    </w:p>
    <w:p w:rsidR="009E28E8" w:rsidRPr="008D4829" w:rsidRDefault="00C36E66" w:rsidP="009E28E8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</w:t>
      </w:r>
      <w:r w:rsidR="009E28E8">
        <w:rPr>
          <w:rFonts w:ascii="Times New Roman" w:hAnsi="Times New Roman" w:cs="Times New Roman"/>
        </w:rPr>
        <w:t xml:space="preserve"> platforms for </w:t>
      </w:r>
      <w:r>
        <w:rPr>
          <w:rFonts w:ascii="Times New Roman" w:hAnsi="Times New Roman" w:cs="Times New Roman"/>
        </w:rPr>
        <w:t xml:space="preserve">both </w:t>
      </w:r>
      <w:r w:rsidR="009E28E8">
        <w:rPr>
          <w:rFonts w:ascii="Times New Roman" w:hAnsi="Times New Roman" w:cs="Times New Roman"/>
        </w:rPr>
        <w:t>public inputs and outreach</w:t>
      </w:r>
    </w:p>
    <w:p w:rsidR="007549DA" w:rsidRDefault="007549D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7549DA" w:rsidRDefault="009E28E8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810E9">
        <w:rPr>
          <w:rFonts w:ascii="Times New Roman" w:hAnsi="Times New Roman" w:cs="Times New Roman"/>
        </w:rPr>
        <w:t xml:space="preserve">his policy was suggested during </w:t>
      </w:r>
      <w:r w:rsidR="00F01EA7">
        <w:rPr>
          <w:rFonts w:ascii="Times New Roman" w:hAnsi="Times New Roman" w:cs="Times New Roman"/>
        </w:rPr>
        <w:t xml:space="preserve">an August 2019 WSSPC Geologist/Seismic Commissions </w:t>
      </w:r>
      <w:r w:rsidR="005810E9">
        <w:rPr>
          <w:rFonts w:ascii="Times New Roman" w:hAnsi="Times New Roman" w:cs="Times New Roman"/>
        </w:rPr>
        <w:t>and Councils teleconference</w:t>
      </w:r>
      <w:r>
        <w:rPr>
          <w:rFonts w:ascii="Times New Roman" w:hAnsi="Times New Roman" w:cs="Times New Roman"/>
        </w:rPr>
        <w:t>. The policy recommendation supports</w:t>
      </w:r>
      <w:r w:rsidR="005810E9">
        <w:rPr>
          <w:rFonts w:ascii="Times New Roman" w:hAnsi="Times New Roman" w:cs="Times New Roman"/>
        </w:rPr>
        <w:t xml:space="preserve"> WSSPC’s goals to:</w:t>
      </w:r>
    </w:p>
    <w:p w:rsidR="005810E9" w:rsidRDefault="005810E9" w:rsidP="005810E9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10E9">
        <w:rPr>
          <w:rFonts w:ascii="Times New Roman" w:hAnsi="Times New Roman" w:cs="Times New Roman"/>
          <w:color w:val="000000"/>
          <w:shd w:val="clear" w:color="auto" w:fill="FFFFFF"/>
        </w:rPr>
        <w:t>Promote regional cooperation and the interaction of the State Emergency Management, State Geological Surveys, and State Seismic Councils and Commissions in the formation of seismic policy</w:t>
      </w:r>
    </w:p>
    <w:p w:rsidR="00107127" w:rsidRPr="009E28E8" w:rsidRDefault="005810E9" w:rsidP="009E28E8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10E9">
        <w:rPr>
          <w:rFonts w:ascii="Times New Roman" w:hAnsi="Times New Roman" w:cs="Times New Roman"/>
          <w:color w:val="000000"/>
          <w:shd w:val="clear" w:color="auto" w:fill="FFFFFF"/>
        </w:rPr>
        <w:t>Improve the overall awareness of earthquake hazards and methods t</w:t>
      </w:r>
      <w:r w:rsidR="00EF558C">
        <w:rPr>
          <w:rFonts w:ascii="Times New Roman" w:hAnsi="Times New Roman" w:cs="Times New Roman"/>
          <w:color w:val="000000"/>
          <w:shd w:val="clear" w:color="auto" w:fill="FFFFFF"/>
        </w:rPr>
        <w:t>o mitigate the associated risks,</w:t>
      </w:r>
      <w:r w:rsidRPr="005810E9">
        <w:rPr>
          <w:rFonts w:ascii="Times New Roman" w:hAnsi="Times New Roman" w:cs="Times New Roman"/>
          <w:color w:val="000000"/>
          <w:shd w:val="clear" w:color="auto" w:fill="FFFFFF"/>
        </w:rPr>
        <w:t xml:space="preserve"> develop strategies to </w:t>
      </w:r>
      <w:r w:rsidR="00EF558C">
        <w:rPr>
          <w:rFonts w:ascii="Times New Roman" w:hAnsi="Times New Roman" w:cs="Times New Roman"/>
          <w:color w:val="000000"/>
          <w:shd w:val="clear" w:color="auto" w:fill="FFFFFF"/>
        </w:rPr>
        <w:t>enhance earthquake preparedness,</w:t>
      </w:r>
      <w:r w:rsidRPr="005810E9">
        <w:rPr>
          <w:rFonts w:ascii="Times New Roman" w:hAnsi="Times New Roman" w:cs="Times New Roman"/>
          <w:color w:val="000000"/>
          <w:shd w:val="clear" w:color="auto" w:fill="FFFFFF"/>
        </w:rPr>
        <w:t xml:space="preserve"> and support earthquake studies and earthquake preparedness activities that will reduce or eliminate deaths, injuries and property damage</w:t>
      </w:r>
    </w:p>
    <w:p w:rsidR="00107127" w:rsidRDefault="00F01EA7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107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ED" w:rsidRDefault="00B93AED">
      <w:pPr>
        <w:spacing w:after="0" w:line="240" w:lineRule="auto"/>
      </w:pPr>
      <w:r>
        <w:separator/>
      </w:r>
    </w:p>
  </w:endnote>
  <w:endnote w:type="continuationSeparator" w:id="0">
    <w:p w:rsidR="00B93AED" w:rsidRDefault="00B9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AA" w:rsidRDefault="00FB5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5C" w:rsidRDefault="009E28E8">
    <w:pPr>
      <w:pStyle w:val="Footer"/>
    </w:pPr>
    <w:r>
      <w:rPr>
        <w:rFonts w:ascii="Arial" w:hAnsi="Arial" w:cs="Arial"/>
        <w:sz w:val="20"/>
        <w:szCs w:val="20"/>
      </w:rPr>
      <w:t>WSSPC PR 20-9</w:t>
    </w:r>
    <w:r w:rsidR="00F01EA7">
      <w:rPr>
        <w:rFonts w:ascii="Arial" w:hAnsi="Arial" w:cs="Arial"/>
        <w:sz w:val="20"/>
        <w:szCs w:val="20"/>
      </w:rPr>
      <w:t xml:space="preserve"> </w:t>
    </w:r>
    <w:r w:rsidR="00F01EA7">
      <w:rPr>
        <w:rFonts w:ascii="Arial" w:hAnsi="Arial" w:cs="Arial"/>
        <w:sz w:val="20"/>
        <w:szCs w:val="20"/>
      </w:rPr>
      <w:tab/>
    </w:r>
    <w:r w:rsidR="00F01EA7">
      <w:rPr>
        <w:rFonts w:ascii="Arial" w:hAnsi="Arial" w:cs="Arial"/>
        <w:sz w:val="20"/>
        <w:szCs w:val="20"/>
      </w:rPr>
      <w:tab/>
      <w:t xml:space="preserve">Page </w:t>
    </w:r>
    <w:r w:rsidR="00F01EA7">
      <w:fldChar w:fldCharType="begin"/>
    </w:r>
    <w:r w:rsidR="00F01EA7">
      <w:instrText xml:space="preserve"> PAGE </w:instrText>
    </w:r>
    <w:r w:rsidR="00F01EA7">
      <w:fldChar w:fldCharType="separate"/>
    </w:r>
    <w:r w:rsidR="009C244F">
      <w:rPr>
        <w:noProof/>
      </w:rPr>
      <w:t>3</w:t>
    </w:r>
    <w:r w:rsidR="00F01EA7">
      <w:fldChar w:fldCharType="end"/>
    </w:r>
    <w:r w:rsidR="00F01EA7">
      <w:rPr>
        <w:rFonts w:ascii="Arial" w:hAnsi="Arial" w:cs="Arial"/>
        <w:sz w:val="20"/>
        <w:szCs w:val="20"/>
      </w:rPr>
      <w:t xml:space="preserve"> of </w:t>
    </w:r>
    <w:r w:rsidR="005F25E1">
      <w:rPr>
        <w:noProof/>
      </w:rPr>
      <w:fldChar w:fldCharType="begin"/>
    </w:r>
    <w:r w:rsidR="005F25E1">
      <w:rPr>
        <w:noProof/>
      </w:rPr>
      <w:instrText xml:space="preserve"> NUMPAGES </w:instrText>
    </w:r>
    <w:r w:rsidR="005F25E1">
      <w:rPr>
        <w:noProof/>
      </w:rPr>
      <w:fldChar w:fldCharType="separate"/>
    </w:r>
    <w:r w:rsidR="009C244F">
      <w:rPr>
        <w:noProof/>
      </w:rPr>
      <w:t>3</w:t>
    </w:r>
    <w:r w:rsidR="005F25E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AA" w:rsidRDefault="00FB5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ED" w:rsidRDefault="00B93A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3AED" w:rsidRDefault="00B9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AA" w:rsidRDefault="00FB5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09924"/>
      <w:docPartObj>
        <w:docPartGallery w:val="Watermarks"/>
        <w:docPartUnique/>
      </w:docPartObj>
    </w:sdtPr>
    <w:sdtEndPr/>
    <w:sdtContent>
      <w:p w:rsidR="00FB59AA" w:rsidRDefault="00B93AE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AA" w:rsidRDefault="00FB5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63FFA"/>
    <w:multiLevelType w:val="hybridMultilevel"/>
    <w:tmpl w:val="12BE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26776"/>
    <w:multiLevelType w:val="hybridMultilevel"/>
    <w:tmpl w:val="D8B4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7"/>
    <w:rsid w:val="000A36E8"/>
    <w:rsid w:val="00107127"/>
    <w:rsid w:val="001C2F78"/>
    <w:rsid w:val="001C4068"/>
    <w:rsid w:val="001D547F"/>
    <w:rsid w:val="00297B57"/>
    <w:rsid w:val="00555513"/>
    <w:rsid w:val="00565C8A"/>
    <w:rsid w:val="005810E9"/>
    <w:rsid w:val="005F25E1"/>
    <w:rsid w:val="006E0D0B"/>
    <w:rsid w:val="007549DA"/>
    <w:rsid w:val="007C6C56"/>
    <w:rsid w:val="0082324F"/>
    <w:rsid w:val="008510A0"/>
    <w:rsid w:val="008D4829"/>
    <w:rsid w:val="008E1F5C"/>
    <w:rsid w:val="00907D62"/>
    <w:rsid w:val="009C244F"/>
    <w:rsid w:val="009E28E8"/>
    <w:rsid w:val="00A64E1A"/>
    <w:rsid w:val="00B816B2"/>
    <w:rsid w:val="00B93AED"/>
    <w:rsid w:val="00BD6A3B"/>
    <w:rsid w:val="00C36E66"/>
    <w:rsid w:val="00C60FE1"/>
    <w:rsid w:val="00D25A47"/>
    <w:rsid w:val="00DC2A71"/>
    <w:rsid w:val="00E0692F"/>
    <w:rsid w:val="00EF558C"/>
    <w:rsid w:val="00F01EA7"/>
    <w:rsid w:val="00F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EE19A28-F90D-46F3-8817-9FF9724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ommentText">
    <w:name w:val="annotation text"/>
    <w:basedOn w:val="Standard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rPr>
      <w:b/>
      <w:bCs/>
      <w:sz w:val="20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character" w:customStyle="1" w:styleId="CommentTextChar">
    <w:name w:val="Comment Text Char"/>
    <w:basedOn w:val="DefaultParagraphFont"/>
    <w:rPr>
      <w:sz w:val="24"/>
      <w:szCs w:val="24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Schilling</dc:creator>
  <cp:keywords/>
  <dc:description/>
  <cp:lastModifiedBy>Patricia Sutch</cp:lastModifiedBy>
  <cp:revision>7</cp:revision>
  <cp:lastPrinted>2019-08-29T20:27:00Z</cp:lastPrinted>
  <dcterms:created xsi:type="dcterms:W3CDTF">2019-08-26T17:16:00Z</dcterms:created>
  <dcterms:modified xsi:type="dcterms:W3CDTF">2019-09-06T17:13:00Z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Clark County Nevada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